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865" w:rsidRDefault="00C16865" w:rsidP="00C16865">
      <w:pPr>
        <w:pStyle w:val="Default"/>
        <w:rPr>
          <w:rFonts w:ascii="Century Gothic" w:hAnsi="Century Gothic"/>
          <w:b/>
          <w:bCs/>
        </w:rPr>
      </w:pPr>
      <w:r>
        <w:rPr>
          <w:rFonts w:ascii="Lucida Sans" w:hAnsi="Lucida Sans"/>
          <w:noProof/>
          <w:color w:val="1F497D"/>
          <w:sz w:val="18"/>
          <w:szCs w:val="18"/>
        </w:rPr>
        <w:drawing>
          <wp:inline distT="0" distB="0" distL="0" distR="0">
            <wp:extent cx="1428750" cy="1314450"/>
            <wp:effectExtent l="0" t="0" r="0" b="0"/>
            <wp:docPr id="1" name="Picture 1" descr="cid:image002.png@01CFFCD7.EAB2F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FFCD7.EAB2FA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0" cy="1314450"/>
                    </a:xfrm>
                    <a:prstGeom prst="rect">
                      <a:avLst/>
                    </a:prstGeom>
                    <a:noFill/>
                    <a:ln>
                      <a:noFill/>
                    </a:ln>
                  </pic:spPr>
                </pic:pic>
              </a:graphicData>
            </a:graphic>
          </wp:inline>
        </w:drawing>
      </w:r>
    </w:p>
    <w:p w:rsidR="00C16865" w:rsidRDefault="00C16865" w:rsidP="00AA364C">
      <w:pPr>
        <w:pStyle w:val="Default"/>
        <w:jc w:val="center"/>
        <w:rPr>
          <w:rFonts w:ascii="Century Gothic" w:hAnsi="Century Gothic"/>
          <w:b/>
          <w:bCs/>
        </w:rPr>
      </w:pPr>
    </w:p>
    <w:p w:rsidR="00AA364C" w:rsidRDefault="00F52CDC" w:rsidP="00AA364C">
      <w:pPr>
        <w:pStyle w:val="Default"/>
        <w:jc w:val="center"/>
        <w:rPr>
          <w:rFonts w:ascii="Century Gothic" w:hAnsi="Century Gothic"/>
          <w:b/>
          <w:bCs/>
        </w:rPr>
      </w:pPr>
      <w:r w:rsidRPr="00996AC5">
        <w:rPr>
          <w:rFonts w:ascii="Century Gothic" w:hAnsi="Century Gothic"/>
          <w:b/>
          <w:bCs/>
        </w:rPr>
        <w:t>Anti-</w:t>
      </w:r>
      <w:r w:rsidRPr="00AA364C">
        <w:rPr>
          <w:rFonts w:ascii="Century Gothic" w:hAnsi="Century Gothic"/>
          <w:b/>
          <w:bCs/>
        </w:rPr>
        <w:t>Fraud</w:t>
      </w:r>
      <w:r w:rsidR="00AA364C" w:rsidRPr="00AA364C">
        <w:rPr>
          <w:rFonts w:ascii="Century Gothic" w:hAnsi="Century Gothic"/>
          <w:b/>
          <w:bCs/>
        </w:rPr>
        <w:t xml:space="preserve"> Plan</w:t>
      </w:r>
    </w:p>
    <w:p w:rsidR="00E37E60" w:rsidRDefault="00E37E60" w:rsidP="00E37E60">
      <w:pPr>
        <w:pStyle w:val="Default"/>
        <w:rPr>
          <w:rFonts w:ascii="Century Gothic" w:hAnsi="Century Gothic"/>
          <w:b/>
          <w:bCs/>
          <w:highlight w:val="lightGray"/>
          <w:u w:val="single"/>
        </w:rPr>
      </w:pPr>
    </w:p>
    <w:p w:rsidR="00E37E60" w:rsidRDefault="00E37E60" w:rsidP="00E37E60">
      <w:pPr>
        <w:pStyle w:val="Default"/>
        <w:rPr>
          <w:rFonts w:ascii="Century Gothic" w:hAnsi="Century Gothic"/>
          <w:b/>
          <w:bCs/>
          <w:highlight w:val="lightGray"/>
          <w:u w:val="single"/>
        </w:rPr>
      </w:pPr>
    </w:p>
    <w:p w:rsidR="00E37E60" w:rsidRPr="00D637D3" w:rsidRDefault="0075583C" w:rsidP="00E37E60">
      <w:pPr>
        <w:pStyle w:val="Default"/>
        <w:rPr>
          <w:rFonts w:ascii="Century Gothic" w:hAnsi="Century Gothic"/>
          <w:bCs/>
        </w:rPr>
      </w:pPr>
      <w:r w:rsidRPr="00D637D3">
        <w:rPr>
          <w:rFonts w:ascii="Century Gothic" w:hAnsi="Century Gothic"/>
          <w:bCs/>
        </w:rPr>
        <w:t>Board approved</w:t>
      </w:r>
      <w:r w:rsidR="00E37E60" w:rsidRPr="00D637D3">
        <w:rPr>
          <w:rFonts w:ascii="Century Gothic" w:hAnsi="Century Gothic"/>
          <w:bCs/>
        </w:rPr>
        <w:t xml:space="preserve">: </w:t>
      </w:r>
      <w:r w:rsidR="008E53F9" w:rsidRPr="00D637D3">
        <w:rPr>
          <w:rFonts w:ascii="Century Gothic" w:hAnsi="Century Gothic"/>
          <w:bCs/>
        </w:rPr>
        <w:t xml:space="preserve">12/03/14 </w:t>
      </w:r>
    </w:p>
    <w:p w:rsidR="008E53F9" w:rsidRPr="00D637D3" w:rsidRDefault="008E53F9" w:rsidP="00E37E60">
      <w:pPr>
        <w:pStyle w:val="Default"/>
        <w:rPr>
          <w:rFonts w:ascii="Century Gothic" w:hAnsi="Century Gothic"/>
          <w:bCs/>
        </w:rPr>
      </w:pPr>
      <w:r w:rsidRPr="00D637D3">
        <w:rPr>
          <w:rFonts w:ascii="Century Gothic" w:hAnsi="Century Gothic"/>
          <w:bCs/>
        </w:rPr>
        <w:t>Revised</w:t>
      </w:r>
      <w:r w:rsidR="00E37E60" w:rsidRPr="00D637D3">
        <w:rPr>
          <w:rFonts w:ascii="Century Gothic" w:hAnsi="Century Gothic"/>
          <w:bCs/>
        </w:rPr>
        <w:t xml:space="preserve">: </w:t>
      </w:r>
      <w:r w:rsidR="002A1DA9" w:rsidRPr="00D637D3">
        <w:rPr>
          <w:rFonts w:ascii="Century Gothic" w:hAnsi="Century Gothic"/>
          <w:bCs/>
        </w:rPr>
        <w:t>04/08/15</w:t>
      </w:r>
    </w:p>
    <w:p w:rsidR="00AA364C" w:rsidRPr="00AA364C" w:rsidRDefault="00AA364C" w:rsidP="00AA364C">
      <w:pPr>
        <w:pStyle w:val="Default"/>
        <w:rPr>
          <w:rFonts w:ascii="Century Gothic" w:hAnsi="Century Gothic"/>
        </w:rPr>
      </w:pPr>
    </w:p>
    <w:p w:rsidR="002A1DA9" w:rsidRDefault="002A1DA9" w:rsidP="00AA364C">
      <w:pPr>
        <w:pStyle w:val="Default"/>
      </w:pPr>
    </w:p>
    <w:p w:rsidR="00AA364C" w:rsidRPr="00AA364C" w:rsidRDefault="00AA364C" w:rsidP="00AA364C">
      <w:pPr>
        <w:pStyle w:val="Default"/>
        <w:rPr>
          <w:rFonts w:ascii="Century Gothic" w:hAnsi="Century Gothic"/>
        </w:rPr>
      </w:pPr>
      <w:r w:rsidRPr="00AA364C">
        <w:rPr>
          <w:rFonts w:ascii="Century Gothic" w:hAnsi="Century Gothic"/>
          <w:b/>
          <w:bCs/>
        </w:rPr>
        <w:t xml:space="preserve">Plan Statement </w:t>
      </w:r>
    </w:p>
    <w:p w:rsidR="00AA364C" w:rsidRDefault="00AA364C" w:rsidP="00AA364C">
      <w:pPr>
        <w:pStyle w:val="Default"/>
        <w:rPr>
          <w:rFonts w:ascii="Century Gothic" w:hAnsi="Century Gothic"/>
        </w:rPr>
      </w:pPr>
      <w:r w:rsidRPr="00AA364C">
        <w:rPr>
          <w:rFonts w:ascii="Century Gothic" w:hAnsi="Century Gothic"/>
        </w:rPr>
        <w:t xml:space="preserve">The </w:t>
      </w:r>
      <w:r w:rsidR="00F52CDC" w:rsidRPr="00AA364C">
        <w:rPr>
          <w:rFonts w:ascii="Century Gothic" w:hAnsi="Century Gothic"/>
        </w:rPr>
        <w:t>Anti-Fraud</w:t>
      </w:r>
      <w:r w:rsidRPr="00AA364C">
        <w:rPr>
          <w:rFonts w:ascii="Century Gothic" w:hAnsi="Century Gothic"/>
        </w:rPr>
        <w:t xml:space="preserve"> Plan addresses the detection and prevention of overpayments, abuse, and fraud relating to the provision of and payment for the School Readiness program and Voluntary Prekindergarten program services. The Plan addresses parents or legal guardians of children enrolled in the School Readiness or VPK programs. </w:t>
      </w:r>
      <w:r w:rsidRPr="00AA364C">
        <w:rPr>
          <w:rFonts w:ascii="Century Gothic" w:hAnsi="Century Gothic"/>
          <w:i/>
          <w:iCs/>
        </w:rPr>
        <w:t>Note that provider fraud is a violation of the terms of the contract and addressed in the state wide contracts rules</w:t>
      </w:r>
      <w:r w:rsidRPr="00AA364C">
        <w:rPr>
          <w:rFonts w:ascii="Century Gothic" w:hAnsi="Century Gothic"/>
        </w:rPr>
        <w:t xml:space="preserve">. </w:t>
      </w:r>
    </w:p>
    <w:p w:rsidR="00AA364C" w:rsidRPr="00AA364C" w:rsidRDefault="00AA364C" w:rsidP="00AA364C">
      <w:pPr>
        <w:pStyle w:val="Default"/>
        <w:rPr>
          <w:rFonts w:ascii="Century Gothic" w:hAnsi="Century Gothic"/>
        </w:rPr>
      </w:pPr>
    </w:p>
    <w:p w:rsidR="00AA364C" w:rsidRDefault="00AA364C" w:rsidP="00AA364C">
      <w:pPr>
        <w:pStyle w:val="Default"/>
        <w:rPr>
          <w:rFonts w:ascii="Century Gothic" w:hAnsi="Century Gothic"/>
        </w:rPr>
      </w:pPr>
      <w:r w:rsidRPr="00AA364C">
        <w:rPr>
          <w:rFonts w:ascii="Century Gothic" w:hAnsi="Century Gothic"/>
        </w:rPr>
        <w:t xml:space="preserve">The </w:t>
      </w:r>
      <w:r w:rsidR="00F52CDC" w:rsidRPr="00AA364C">
        <w:rPr>
          <w:rFonts w:ascii="Century Gothic" w:hAnsi="Century Gothic"/>
        </w:rPr>
        <w:t>Anti-Fraud</w:t>
      </w:r>
      <w:r w:rsidRPr="00AA364C">
        <w:rPr>
          <w:rFonts w:ascii="Century Gothic" w:hAnsi="Century Gothic"/>
        </w:rPr>
        <w:t xml:space="preserve"> Plan serves to support organizational processes and staff in prevention of fraud, build on employee knowledge and awareness of fraud prevention and describe the coalition’s procedures for detecting and investigating possible acts of fraud, abuse of services and related overpayment. Due process procedures for suspending or terminating a recipient’s eligibility for School Readiness or VPK programs and the recipient’s right to appeal the decision are included in the Plan. </w:t>
      </w:r>
    </w:p>
    <w:p w:rsidR="00AA364C" w:rsidRPr="00AA364C" w:rsidRDefault="00AA364C" w:rsidP="00AA364C">
      <w:pPr>
        <w:pStyle w:val="Default"/>
        <w:rPr>
          <w:rFonts w:ascii="Century Gothic" w:hAnsi="Century Gothic"/>
        </w:rPr>
      </w:pPr>
    </w:p>
    <w:p w:rsidR="00AA364C" w:rsidRDefault="00AA364C" w:rsidP="00AA364C">
      <w:pPr>
        <w:pStyle w:val="Default"/>
        <w:rPr>
          <w:rFonts w:ascii="Century Gothic" w:hAnsi="Century Gothic"/>
        </w:rPr>
      </w:pPr>
      <w:r w:rsidRPr="00AA364C">
        <w:rPr>
          <w:rFonts w:ascii="Century Gothic" w:hAnsi="Century Gothic"/>
        </w:rPr>
        <w:t xml:space="preserve">The Plan will be submitted to the Office of Early Learning (OEL) Office of Inspector General (OIG) by requested date annually. </w:t>
      </w:r>
    </w:p>
    <w:p w:rsidR="00AA364C" w:rsidRPr="00AA364C" w:rsidRDefault="00AA364C" w:rsidP="00AA364C">
      <w:pPr>
        <w:pStyle w:val="Default"/>
        <w:rPr>
          <w:rFonts w:ascii="Century Gothic" w:hAnsi="Century Gothic"/>
        </w:rPr>
      </w:pPr>
    </w:p>
    <w:p w:rsidR="00AA364C" w:rsidRPr="00AA364C" w:rsidRDefault="00AA364C" w:rsidP="00AA364C">
      <w:pPr>
        <w:pStyle w:val="Default"/>
        <w:rPr>
          <w:rFonts w:ascii="Century Gothic" w:hAnsi="Century Gothic"/>
        </w:rPr>
      </w:pPr>
      <w:r w:rsidRPr="00AA364C">
        <w:rPr>
          <w:rFonts w:ascii="Century Gothic" w:hAnsi="Century Gothic"/>
          <w:b/>
          <w:bCs/>
        </w:rPr>
        <w:t xml:space="preserve">Plan Definitions </w:t>
      </w:r>
    </w:p>
    <w:p w:rsidR="00AA364C" w:rsidRPr="00AA364C" w:rsidRDefault="00AA364C" w:rsidP="00AA364C">
      <w:pPr>
        <w:pStyle w:val="Default"/>
        <w:rPr>
          <w:rFonts w:ascii="Century Gothic" w:hAnsi="Century Gothic"/>
        </w:rPr>
      </w:pPr>
      <w:r w:rsidRPr="00AA364C">
        <w:rPr>
          <w:rFonts w:ascii="Century Gothic" w:hAnsi="Century Gothic"/>
          <w:b/>
          <w:bCs/>
        </w:rPr>
        <w:t xml:space="preserve">Recipient - </w:t>
      </w:r>
      <w:r w:rsidRPr="00AA364C">
        <w:rPr>
          <w:rFonts w:ascii="Century Gothic" w:hAnsi="Century Gothic"/>
        </w:rPr>
        <w:t xml:space="preserve">The parent or legal guardian whose child was determined eligible for School Readiness or Voluntary Prekindergarten Education Program benefits. </w:t>
      </w:r>
    </w:p>
    <w:p w:rsidR="00AA364C" w:rsidRPr="00AA364C" w:rsidRDefault="00AA364C" w:rsidP="00AA364C">
      <w:pPr>
        <w:pStyle w:val="Default"/>
        <w:rPr>
          <w:rFonts w:ascii="Century Gothic" w:hAnsi="Century Gothic"/>
        </w:rPr>
      </w:pPr>
      <w:r w:rsidRPr="00AA364C">
        <w:rPr>
          <w:rFonts w:ascii="Century Gothic" w:hAnsi="Century Gothic"/>
          <w:b/>
          <w:bCs/>
        </w:rPr>
        <w:t xml:space="preserve">Fraud - </w:t>
      </w:r>
      <w:r w:rsidRPr="00AA364C">
        <w:rPr>
          <w:rFonts w:ascii="Century Gothic" w:hAnsi="Century Gothic"/>
        </w:rPr>
        <w:t xml:space="preserve">An intentional deception, omission, or misrepresentation made by a person with knowledge that the deception, omission, or misrepresentation may result in unauthorized benefit to that person or another person, or any aiding and abetting of the commission of such an act. The term includes any act that constitutes fraud under applicable federal or state law. </w:t>
      </w:r>
    </w:p>
    <w:p w:rsidR="00AA364C" w:rsidRPr="00AA364C" w:rsidRDefault="00AA364C" w:rsidP="00AA364C">
      <w:pPr>
        <w:pStyle w:val="Default"/>
        <w:rPr>
          <w:rFonts w:ascii="Century Gothic" w:hAnsi="Century Gothic"/>
        </w:rPr>
      </w:pPr>
      <w:r w:rsidRPr="00AA364C">
        <w:rPr>
          <w:rFonts w:ascii="Century Gothic" w:hAnsi="Century Gothic"/>
          <w:b/>
          <w:bCs/>
        </w:rPr>
        <w:t xml:space="preserve">Suspension - </w:t>
      </w:r>
      <w:r w:rsidRPr="00AA364C">
        <w:rPr>
          <w:rFonts w:ascii="Century Gothic" w:hAnsi="Century Gothic"/>
        </w:rPr>
        <w:t xml:space="preserve">When services are temporarily no longer provided, however the parents do not have to go to the waiting list when their suspension is finished. </w:t>
      </w:r>
    </w:p>
    <w:p w:rsidR="00AA364C" w:rsidRPr="00AA364C" w:rsidRDefault="00AA364C" w:rsidP="00AA364C">
      <w:pPr>
        <w:pStyle w:val="Default"/>
        <w:rPr>
          <w:rFonts w:ascii="Century Gothic" w:hAnsi="Century Gothic"/>
        </w:rPr>
      </w:pPr>
      <w:r w:rsidRPr="00AA364C">
        <w:rPr>
          <w:rFonts w:ascii="Century Gothic" w:hAnsi="Century Gothic"/>
          <w:b/>
          <w:bCs/>
        </w:rPr>
        <w:t xml:space="preserve">Termination </w:t>
      </w:r>
      <w:r w:rsidRPr="00AA364C">
        <w:rPr>
          <w:rFonts w:ascii="Century Gothic" w:hAnsi="Century Gothic"/>
        </w:rPr>
        <w:t xml:space="preserve">– When services are ended and the recipient would have to return to the waiting list when their termination is expired. </w:t>
      </w:r>
    </w:p>
    <w:p w:rsidR="00AA364C" w:rsidRPr="00AA364C" w:rsidRDefault="00AA364C" w:rsidP="00AA364C">
      <w:pPr>
        <w:pStyle w:val="Default"/>
        <w:rPr>
          <w:rFonts w:ascii="Century Gothic" w:hAnsi="Century Gothic"/>
        </w:rPr>
      </w:pPr>
      <w:r w:rsidRPr="00AA364C">
        <w:rPr>
          <w:rFonts w:ascii="Century Gothic" w:hAnsi="Century Gothic"/>
          <w:b/>
          <w:bCs/>
        </w:rPr>
        <w:t xml:space="preserve">Description of Organizational Structure with Plan Responsibilities </w:t>
      </w:r>
    </w:p>
    <w:p w:rsidR="00AA364C" w:rsidRPr="00AA364C" w:rsidRDefault="00AA364C" w:rsidP="00AA364C">
      <w:pPr>
        <w:pStyle w:val="Default"/>
        <w:rPr>
          <w:rFonts w:ascii="Century Gothic" w:hAnsi="Century Gothic"/>
        </w:rPr>
      </w:pPr>
      <w:r w:rsidRPr="00AA364C">
        <w:rPr>
          <w:rFonts w:ascii="Century Gothic" w:hAnsi="Century Gothic"/>
          <w:i/>
          <w:iCs/>
        </w:rPr>
        <w:t xml:space="preserve">Reference Addendum ELC of </w:t>
      </w:r>
      <w:r>
        <w:rPr>
          <w:rFonts w:ascii="Century Gothic" w:hAnsi="Century Gothic"/>
          <w:i/>
          <w:iCs/>
        </w:rPr>
        <w:t>North Florida’s</w:t>
      </w:r>
      <w:r w:rsidRPr="00AA364C">
        <w:rPr>
          <w:rFonts w:ascii="Century Gothic" w:hAnsi="Century Gothic"/>
          <w:i/>
          <w:iCs/>
        </w:rPr>
        <w:t xml:space="preserve"> Organizational Chart </w:t>
      </w:r>
    </w:p>
    <w:p w:rsidR="00AA364C" w:rsidRDefault="00AA364C" w:rsidP="00AA364C">
      <w:pPr>
        <w:pStyle w:val="Default"/>
        <w:rPr>
          <w:rFonts w:ascii="Century Gothic" w:hAnsi="Century Gothic"/>
        </w:rPr>
      </w:pPr>
      <w:r w:rsidRPr="00AA364C">
        <w:rPr>
          <w:rFonts w:ascii="Century Gothic" w:hAnsi="Century Gothic"/>
        </w:rPr>
        <w:lastRenderedPageBreak/>
        <w:t xml:space="preserve">The </w:t>
      </w:r>
      <w:r w:rsidR="001A1481" w:rsidRPr="00D637D3">
        <w:rPr>
          <w:rFonts w:ascii="Century Gothic" w:hAnsi="Century Gothic"/>
        </w:rPr>
        <w:t>Projects/Fraud Specialist</w:t>
      </w:r>
      <w:r>
        <w:rPr>
          <w:rFonts w:ascii="Century Gothic" w:hAnsi="Century Gothic"/>
        </w:rPr>
        <w:t xml:space="preserve"> with </w:t>
      </w:r>
      <w:r w:rsidRPr="00AA364C">
        <w:rPr>
          <w:rFonts w:ascii="Century Gothic" w:hAnsi="Century Gothic"/>
        </w:rPr>
        <w:t>Episcopal Children</w:t>
      </w:r>
      <w:r>
        <w:rPr>
          <w:rFonts w:ascii="Century Gothic" w:hAnsi="Century Gothic"/>
        </w:rPr>
        <w:t>’</w:t>
      </w:r>
      <w:r w:rsidRPr="00AA364C">
        <w:rPr>
          <w:rFonts w:ascii="Century Gothic" w:hAnsi="Century Gothic"/>
        </w:rPr>
        <w:t>s Services</w:t>
      </w:r>
      <w:r w:rsidR="007875B2">
        <w:rPr>
          <w:rFonts w:ascii="Century Gothic" w:hAnsi="Century Gothic"/>
        </w:rPr>
        <w:t xml:space="preserve"> </w:t>
      </w:r>
      <w:r w:rsidR="007875B2" w:rsidRPr="001A2607">
        <w:rPr>
          <w:rFonts w:ascii="Century Gothic" w:hAnsi="Century Gothic"/>
        </w:rPr>
        <w:t>(ELC of North Florida’s Primary Service Provider)</w:t>
      </w:r>
      <w:r w:rsidRPr="00AA364C">
        <w:rPr>
          <w:rFonts w:ascii="Century Gothic" w:hAnsi="Century Gothic"/>
        </w:rPr>
        <w:t xml:space="preserve"> is responsible for implementing the coalition’s anti-fraud activities. </w:t>
      </w:r>
    </w:p>
    <w:p w:rsidR="00AA364C" w:rsidRPr="00AA364C" w:rsidRDefault="00AA364C" w:rsidP="00AA364C">
      <w:pPr>
        <w:pStyle w:val="Default"/>
        <w:rPr>
          <w:rFonts w:ascii="Century Gothic" w:hAnsi="Century Gothic"/>
        </w:rPr>
      </w:pPr>
    </w:p>
    <w:p w:rsidR="00AA364C" w:rsidRDefault="00AA364C" w:rsidP="00AA364C">
      <w:pPr>
        <w:pStyle w:val="Default"/>
        <w:rPr>
          <w:rFonts w:ascii="Century Gothic" w:hAnsi="Century Gothic"/>
        </w:rPr>
      </w:pPr>
      <w:r w:rsidRPr="00AA364C">
        <w:rPr>
          <w:rFonts w:ascii="Century Gothic" w:hAnsi="Century Gothic"/>
        </w:rPr>
        <w:t xml:space="preserve">The </w:t>
      </w:r>
      <w:r w:rsidR="001E2546" w:rsidRPr="001A2607">
        <w:rPr>
          <w:rFonts w:ascii="Century Gothic" w:hAnsi="Century Gothic"/>
        </w:rPr>
        <w:t>C.E.O.</w:t>
      </w:r>
      <w:r w:rsidR="007875B2" w:rsidRPr="001A2607">
        <w:rPr>
          <w:rFonts w:ascii="Century Gothic" w:hAnsi="Century Gothic"/>
        </w:rPr>
        <w:t xml:space="preserve"> </w:t>
      </w:r>
      <w:r w:rsidRPr="00AA364C">
        <w:rPr>
          <w:rFonts w:ascii="Century Gothic" w:hAnsi="Century Gothic"/>
        </w:rPr>
        <w:t xml:space="preserve">is responsible for reviewing an initial appeal request by recipient for decision to uphold or modify the suspension or termination. </w:t>
      </w:r>
    </w:p>
    <w:p w:rsidR="00AA364C" w:rsidRPr="00AA364C" w:rsidRDefault="00AA364C" w:rsidP="00AA364C">
      <w:pPr>
        <w:pStyle w:val="Default"/>
        <w:rPr>
          <w:rFonts w:ascii="Century Gothic" w:hAnsi="Century Gothic"/>
        </w:rPr>
      </w:pPr>
    </w:p>
    <w:p w:rsidR="00AA364C" w:rsidRDefault="00AA364C" w:rsidP="00AA364C">
      <w:pPr>
        <w:pStyle w:val="Default"/>
        <w:rPr>
          <w:rFonts w:ascii="Century Gothic" w:hAnsi="Century Gothic"/>
        </w:rPr>
      </w:pPr>
      <w:r w:rsidRPr="00AA364C">
        <w:rPr>
          <w:rFonts w:ascii="Century Gothic" w:hAnsi="Century Gothic"/>
        </w:rPr>
        <w:t xml:space="preserve">The following positions are responsible for the daily activities related to prevention, detection, investigation, and reporting of possible overpayment resulting from potential fraud or abuse: </w:t>
      </w:r>
    </w:p>
    <w:p w:rsidR="00B92C18" w:rsidRDefault="00B92C18" w:rsidP="00AA364C">
      <w:pPr>
        <w:pStyle w:val="Default"/>
        <w:rPr>
          <w:rFonts w:ascii="Century Gothic" w:hAnsi="Century Gothic"/>
        </w:rPr>
      </w:pPr>
    </w:p>
    <w:p w:rsidR="00B92C18" w:rsidRPr="00AA364C" w:rsidRDefault="00B92C18" w:rsidP="00B47DD7">
      <w:pPr>
        <w:pStyle w:val="Default"/>
        <w:rPr>
          <w:rFonts w:ascii="Century Gothic" w:hAnsi="Century Gothic"/>
        </w:rPr>
      </w:pPr>
      <w:r w:rsidRPr="00AA364C">
        <w:rPr>
          <w:rFonts w:ascii="Century Gothic" w:hAnsi="Century Gothic"/>
        </w:rPr>
        <w:t xml:space="preserve">• </w:t>
      </w:r>
      <w:r>
        <w:rPr>
          <w:rFonts w:ascii="Century Gothic" w:hAnsi="Century Gothic"/>
        </w:rPr>
        <w:t>Director of Family and Provider Services</w:t>
      </w:r>
    </w:p>
    <w:p w:rsidR="00AA364C" w:rsidRPr="00AA364C" w:rsidRDefault="00AA364C" w:rsidP="00AA364C">
      <w:pPr>
        <w:pStyle w:val="Default"/>
        <w:rPr>
          <w:rFonts w:ascii="Century Gothic" w:hAnsi="Century Gothic"/>
        </w:rPr>
      </w:pPr>
      <w:r w:rsidRPr="00AA364C">
        <w:rPr>
          <w:rFonts w:ascii="Century Gothic" w:hAnsi="Century Gothic"/>
        </w:rPr>
        <w:t xml:space="preserve">• </w:t>
      </w:r>
      <w:r w:rsidR="00F107B9">
        <w:rPr>
          <w:rFonts w:ascii="Century Gothic" w:hAnsi="Century Gothic"/>
        </w:rPr>
        <w:t>Family Services Coordinators</w:t>
      </w:r>
      <w:r w:rsidRPr="00AA364C">
        <w:rPr>
          <w:rFonts w:ascii="Century Gothic" w:hAnsi="Century Gothic"/>
        </w:rPr>
        <w:t xml:space="preserve"> </w:t>
      </w:r>
    </w:p>
    <w:p w:rsidR="00AA364C" w:rsidRDefault="00AA364C" w:rsidP="00AA364C">
      <w:pPr>
        <w:pStyle w:val="Default"/>
        <w:rPr>
          <w:rFonts w:ascii="Century Gothic" w:hAnsi="Century Gothic"/>
        </w:rPr>
      </w:pPr>
      <w:r w:rsidRPr="00AA364C">
        <w:rPr>
          <w:rFonts w:ascii="Century Gothic" w:hAnsi="Century Gothic"/>
        </w:rPr>
        <w:t xml:space="preserve">• </w:t>
      </w:r>
      <w:r w:rsidR="00F107B9">
        <w:rPr>
          <w:rFonts w:ascii="Century Gothic" w:hAnsi="Century Gothic"/>
        </w:rPr>
        <w:t>Family Services Specialists</w:t>
      </w:r>
      <w:r w:rsidRPr="00AA364C">
        <w:rPr>
          <w:rFonts w:ascii="Century Gothic" w:hAnsi="Century Gothic"/>
        </w:rPr>
        <w:t xml:space="preserve"> </w:t>
      </w:r>
    </w:p>
    <w:p w:rsidR="001A2607" w:rsidRDefault="001A2607" w:rsidP="001A2607">
      <w:pPr>
        <w:pStyle w:val="Default"/>
        <w:rPr>
          <w:rFonts w:ascii="Century Gothic" w:hAnsi="Century Gothic"/>
        </w:rPr>
      </w:pPr>
      <w:r w:rsidRPr="00AA364C">
        <w:rPr>
          <w:rFonts w:ascii="Century Gothic" w:hAnsi="Century Gothic"/>
        </w:rPr>
        <w:t xml:space="preserve">• </w:t>
      </w:r>
      <w:r>
        <w:rPr>
          <w:rFonts w:ascii="Century Gothic" w:hAnsi="Century Gothic"/>
        </w:rPr>
        <w:t>Training Manager</w:t>
      </w:r>
      <w:r w:rsidRPr="00AA364C">
        <w:rPr>
          <w:rFonts w:ascii="Century Gothic" w:hAnsi="Century Gothic"/>
        </w:rPr>
        <w:t xml:space="preserve"> </w:t>
      </w:r>
    </w:p>
    <w:p w:rsidR="00E41C8C" w:rsidRDefault="00AA364C" w:rsidP="00B92C18">
      <w:pPr>
        <w:pStyle w:val="Default"/>
        <w:rPr>
          <w:rFonts w:ascii="Century Gothic" w:hAnsi="Century Gothic"/>
        </w:rPr>
      </w:pPr>
      <w:r w:rsidRPr="00AA364C">
        <w:rPr>
          <w:rFonts w:ascii="Century Gothic" w:hAnsi="Century Gothic"/>
        </w:rPr>
        <w:t xml:space="preserve">• </w:t>
      </w:r>
      <w:r w:rsidR="00E41C8C">
        <w:rPr>
          <w:rFonts w:ascii="Century Gothic" w:hAnsi="Century Gothic"/>
        </w:rPr>
        <w:t>Grants and Operations Manager</w:t>
      </w:r>
    </w:p>
    <w:p w:rsidR="00E41C8C" w:rsidRDefault="00E41C8C" w:rsidP="00E41C8C">
      <w:pPr>
        <w:pStyle w:val="Default"/>
        <w:rPr>
          <w:rFonts w:ascii="Century Gothic" w:hAnsi="Century Gothic"/>
        </w:rPr>
      </w:pPr>
      <w:r w:rsidRPr="00AA364C">
        <w:rPr>
          <w:rFonts w:ascii="Century Gothic" w:hAnsi="Century Gothic"/>
        </w:rPr>
        <w:t xml:space="preserve">• </w:t>
      </w:r>
      <w:r w:rsidRPr="00996AC5">
        <w:rPr>
          <w:rFonts w:ascii="Century Gothic" w:hAnsi="Century Gothic"/>
        </w:rPr>
        <w:t>Early Literacy Coordinator</w:t>
      </w:r>
    </w:p>
    <w:p w:rsidR="00E41C8C" w:rsidRDefault="00E41C8C" w:rsidP="00E41C8C">
      <w:pPr>
        <w:pStyle w:val="Default"/>
        <w:rPr>
          <w:rFonts w:ascii="Century Gothic" w:hAnsi="Century Gothic"/>
        </w:rPr>
      </w:pPr>
      <w:r w:rsidRPr="00AA364C">
        <w:rPr>
          <w:rFonts w:ascii="Century Gothic" w:hAnsi="Century Gothic"/>
        </w:rPr>
        <w:t xml:space="preserve">• </w:t>
      </w:r>
      <w:r>
        <w:rPr>
          <w:rFonts w:ascii="Century Gothic" w:hAnsi="Century Gothic"/>
        </w:rPr>
        <w:t>Finance Manager</w:t>
      </w:r>
    </w:p>
    <w:p w:rsidR="00B92C18" w:rsidRDefault="00E41C8C" w:rsidP="00B92C18">
      <w:pPr>
        <w:pStyle w:val="Default"/>
        <w:rPr>
          <w:rFonts w:ascii="Century Gothic" w:hAnsi="Century Gothic"/>
        </w:rPr>
      </w:pPr>
      <w:r w:rsidRPr="00AA364C">
        <w:rPr>
          <w:rFonts w:ascii="Century Gothic" w:hAnsi="Century Gothic"/>
        </w:rPr>
        <w:t xml:space="preserve">• </w:t>
      </w:r>
      <w:r w:rsidR="00B92C18">
        <w:rPr>
          <w:rFonts w:ascii="Century Gothic" w:hAnsi="Century Gothic"/>
        </w:rPr>
        <w:t>Reimbursements Manager</w:t>
      </w:r>
    </w:p>
    <w:p w:rsidR="00B92C18" w:rsidRDefault="00B92C18" w:rsidP="00B92C18">
      <w:pPr>
        <w:pStyle w:val="Default"/>
        <w:rPr>
          <w:rFonts w:ascii="Century Gothic" w:hAnsi="Century Gothic"/>
        </w:rPr>
      </w:pPr>
      <w:r w:rsidRPr="00AA364C">
        <w:rPr>
          <w:rFonts w:ascii="Century Gothic" w:hAnsi="Century Gothic"/>
        </w:rPr>
        <w:t xml:space="preserve">• </w:t>
      </w:r>
      <w:r>
        <w:rPr>
          <w:rFonts w:ascii="Century Gothic" w:hAnsi="Century Gothic"/>
        </w:rPr>
        <w:t>Reimbursements Coordinator</w:t>
      </w:r>
    </w:p>
    <w:p w:rsidR="00F107B9" w:rsidRDefault="00F107B9" w:rsidP="00F107B9">
      <w:pPr>
        <w:pStyle w:val="Default"/>
        <w:rPr>
          <w:rFonts w:ascii="Century Gothic" w:hAnsi="Century Gothic"/>
        </w:rPr>
      </w:pPr>
      <w:r>
        <w:rPr>
          <w:rFonts w:ascii="Century Gothic" w:hAnsi="Century Gothic"/>
        </w:rPr>
        <w:t>• Reimbursement Specialist</w:t>
      </w:r>
      <w:r w:rsidR="00B92C18">
        <w:rPr>
          <w:rFonts w:ascii="Century Gothic" w:hAnsi="Century Gothic"/>
        </w:rPr>
        <w:t>s</w:t>
      </w:r>
    </w:p>
    <w:p w:rsidR="00B27D42" w:rsidRDefault="00B27D42" w:rsidP="00B27D42">
      <w:pPr>
        <w:pStyle w:val="Default"/>
        <w:rPr>
          <w:rFonts w:ascii="Century Gothic" w:hAnsi="Century Gothic"/>
        </w:rPr>
      </w:pPr>
      <w:r>
        <w:rPr>
          <w:rFonts w:ascii="Century Gothic" w:hAnsi="Century Gothic"/>
        </w:rPr>
        <w:t>• Education Specialists</w:t>
      </w:r>
    </w:p>
    <w:p w:rsidR="00B92C18" w:rsidRDefault="00B92C18" w:rsidP="00B92C18">
      <w:pPr>
        <w:pStyle w:val="Default"/>
        <w:rPr>
          <w:rFonts w:ascii="Century Gothic" w:hAnsi="Century Gothic"/>
        </w:rPr>
      </w:pPr>
      <w:r w:rsidRPr="00AA364C">
        <w:rPr>
          <w:rFonts w:ascii="Century Gothic" w:hAnsi="Century Gothic"/>
        </w:rPr>
        <w:t xml:space="preserve">• </w:t>
      </w:r>
      <w:r>
        <w:rPr>
          <w:rFonts w:ascii="Century Gothic" w:hAnsi="Century Gothic"/>
        </w:rPr>
        <w:t>VPK Manager</w:t>
      </w:r>
    </w:p>
    <w:p w:rsidR="00B92C18" w:rsidRDefault="00B92C18" w:rsidP="00B92C18">
      <w:pPr>
        <w:pStyle w:val="Default"/>
        <w:rPr>
          <w:rFonts w:ascii="Century Gothic" w:hAnsi="Century Gothic"/>
        </w:rPr>
      </w:pPr>
      <w:r w:rsidRPr="00AA364C">
        <w:rPr>
          <w:rFonts w:ascii="Century Gothic" w:hAnsi="Century Gothic"/>
        </w:rPr>
        <w:t xml:space="preserve">• </w:t>
      </w:r>
      <w:r>
        <w:rPr>
          <w:rFonts w:ascii="Century Gothic" w:hAnsi="Century Gothic"/>
        </w:rPr>
        <w:t>VPK Coordinator</w:t>
      </w:r>
    </w:p>
    <w:p w:rsidR="00B92C18" w:rsidRDefault="00B92C18" w:rsidP="00B92C18">
      <w:pPr>
        <w:pStyle w:val="Default"/>
        <w:rPr>
          <w:rFonts w:ascii="Century Gothic" w:hAnsi="Century Gothic"/>
        </w:rPr>
      </w:pPr>
      <w:r>
        <w:rPr>
          <w:rFonts w:ascii="Century Gothic" w:hAnsi="Century Gothic"/>
        </w:rPr>
        <w:t>• VPK Specialists</w:t>
      </w:r>
    </w:p>
    <w:p w:rsidR="00B47DD7" w:rsidRDefault="00B47DD7" w:rsidP="00B47DD7">
      <w:pPr>
        <w:pStyle w:val="Default"/>
        <w:rPr>
          <w:rFonts w:ascii="Century Gothic" w:hAnsi="Century Gothic"/>
        </w:rPr>
      </w:pPr>
      <w:r>
        <w:rPr>
          <w:rFonts w:ascii="Century Gothic" w:hAnsi="Century Gothic"/>
        </w:rPr>
        <w:t xml:space="preserve">• </w:t>
      </w:r>
      <w:r w:rsidRPr="00D637D3">
        <w:rPr>
          <w:rFonts w:ascii="Century Gothic" w:hAnsi="Century Gothic"/>
        </w:rPr>
        <w:t>Special Projects/Fraud Specialist</w:t>
      </w:r>
    </w:p>
    <w:p w:rsidR="00B47DD7" w:rsidRDefault="00B47DD7" w:rsidP="00B47DD7">
      <w:pPr>
        <w:pStyle w:val="Default"/>
        <w:rPr>
          <w:rFonts w:ascii="Century Gothic" w:hAnsi="Century Gothic"/>
        </w:rPr>
      </w:pPr>
    </w:p>
    <w:p w:rsidR="00B92C18" w:rsidRPr="00AA364C" w:rsidRDefault="00B92C18" w:rsidP="00F107B9">
      <w:pPr>
        <w:pStyle w:val="Default"/>
        <w:rPr>
          <w:rFonts w:ascii="Century Gothic" w:hAnsi="Century Gothic"/>
        </w:rPr>
      </w:pPr>
    </w:p>
    <w:p w:rsidR="00AA364C" w:rsidRPr="00AA364C" w:rsidRDefault="00AA364C" w:rsidP="00AA364C">
      <w:pPr>
        <w:pStyle w:val="Default"/>
        <w:rPr>
          <w:rFonts w:ascii="Century Gothic" w:hAnsi="Century Gothic"/>
        </w:rPr>
      </w:pPr>
      <w:r w:rsidRPr="00AA364C">
        <w:rPr>
          <w:rFonts w:ascii="Century Gothic" w:hAnsi="Century Gothic"/>
          <w:b/>
          <w:bCs/>
        </w:rPr>
        <w:t xml:space="preserve">Plan Procedures </w:t>
      </w:r>
    </w:p>
    <w:p w:rsidR="00AA364C" w:rsidRPr="00AA364C" w:rsidRDefault="00AA364C" w:rsidP="00AA364C">
      <w:pPr>
        <w:pStyle w:val="Default"/>
        <w:rPr>
          <w:rFonts w:ascii="Century Gothic" w:hAnsi="Century Gothic"/>
        </w:rPr>
      </w:pPr>
      <w:r w:rsidRPr="00AA364C">
        <w:rPr>
          <w:rFonts w:ascii="Century Gothic" w:hAnsi="Century Gothic"/>
          <w:b/>
          <w:bCs/>
        </w:rPr>
        <w:t xml:space="preserve">ELC Procedures Review </w:t>
      </w:r>
      <w:r w:rsidRPr="00AA364C">
        <w:rPr>
          <w:rFonts w:ascii="Century Gothic" w:hAnsi="Century Gothic"/>
        </w:rPr>
        <w:t>–</w:t>
      </w:r>
      <w:r w:rsidR="00B92C18">
        <w:rPr>
          <w:rFonts w:ascii="Century Gothic" w:hAnsi="Century Gothic"/>
        </w:rPr>
        <w:t>The ELC of North Florida and</w:t>
      </w:r>
      <w:r w:rsidRPr="00AA364C">
        <w:rPr>
          <w:rFonts w:ascii="Century Gothic" w:hAnsi="Century Gothic"/>
        </w:rPr>
        <w:t xml:space="preserve"> </w:t>
      </w:r>
      <w:r w:rsidR="00B92C18" w:rsidRPr="00B92C18">
        <w:rPr>
          <w:rFonts w:ascii="Century Gothic" w:hAnsi="Century Gothic"/>
        </w:rPr>
        <w:t>Episcopal Children</w:t>
      </w:r>
      <w:r w:rsidR="00B92C18">
        <w:rPr>
          <w:rFonts w:ascii="Century Gothic" w:hAnsi="Century Gothic"/>
        </w:rPr>
        <w:t>’</w:t>
      </w:r>
      <w:r w:rsidR="00B92C18" w:rsidRPr="00B92C18">
        <w:rPr>
          <w:rFonts w:ascii="Century Gothic" w:hAnsi="Century Gothic"/>
        </w:rPr>
        <w:t>s Services</w:t>
      </w:r>
      <w:r w:rsidR="00B92C18">
        <w:rPr>
          <w:rFonts w:ascii="Century Gothic" w:hAnsi="Century Gothic"/>
        </w:rPr>
        <w:t xml:space="preserve"> </w:t>
      </w:r>
      <w:r w:rsidRPr="00AA364C">
        <w:rPr>
          <w:rFonts w:ascii="Century Gothic" w:hAnsi="Century Gothic"/>
        </w:rPr>
        <w:t xml:space="preserve">will annually review job descriptions and internal processes to confirm appropriate separation of duties is in place, and review internal controls to reduce risk. </w:t>
      </w:r>
    </w:p>
    <w:p w:rsidR="00AA364C" w:rsidRPr="00AA364C" w:rsidRDefault="00AA364C" w:rsidP="00AA364C">
      <w:pPr>
        <w:pStyle w:val="Default"/>
        <w:rPr>
          <w:rFonts w:ascii="Century Gothic" w:hAnsi="Century Gothic"/>
        </w:rPr>
      </w:pPr>
      <w:r w:rsidRPr="00AA364C">
        <w:rPr>
          <w:rFonts w:ascii="Century Gothic" w:hAnsi="Century Gothic"/>
          <w:b/>
          <w:bCs/>
        </w:rPr>
        <w:t xml:space="preserve">ELC Staff Education/Awareness/Training </w:t>
      </w:r>
      <w:r w:rsidRPr="00AA364C">
        <w:rPr>
          <w:rFonts w:ascii="Century Gothic" w:hAnsi="Century Gothic"/>
        </w:rPr>
        <w:t xml:space="preserve">– Training will be targeted both at policy level and operational level. </w:t>
      </w:r>
    </w:p>
    <w:p w:rsidR="00A5734B" w:rsidRPr="00A5734B" w:rsidRDefault="00AA364C" w:rsidP="00A5734B">
      <w:pPr>
        <w:pStyle w:val="Default"/>
        <w:rPr>
          <w:rFonts w:ascii="Century Gothic" w:hAnsi="Century Gothic"/>
        </w:rPr>
      </w:pPr>
      <w:r w:rsidRPr="00A5734B">
        <w:rPr>
          <w:rFonts w:ascii="Century Gothic" w:hAnsi="Century Gothic"/>
        </w:rPr>
        <w:t>• All ELC</w:t>
      </w:r>
      <w:r w:rsidR="00B92C18" w:rsidRPr="00A5734B">
        <w:rPr>
          <w:rFonts w:ascii="Century Gothic" w:hAnsi="Century Gothic"/>
        </w:rPr>
        <w:t xml:space="preserve"> and ECS</w:t>
      </w:r>
      <w:r w:rsidRPr="00A5734B">
        <w:rPr>
          <w:rFonts w:ascii="Century Gothic" w:hAnsi="Century Gothic"/>
        </w:rPr>
        <w:t xml:space="preserve"> staff will receive Annual Awareness Review of </w:t>
      </w:r>
      <w:r w:rsidR="00B92C18" w:rsidRPr="00A5734B">
        <w:rPr>
          <w:rFonts w:ascii="Century Gothic" w:hAnsi="Century Gothic"/>
          <w:i/>
          <w:iCs/>
        </w:rPr>
        <w:t>their</w:t>
      </w:r>
      <w:r w:rsidRPr="00A5734B">
        <w:rPr>
          <w:rFonts w:ascii="Century Gothic" w:hAnsi="Century Gothic"/>
          <w:i/>
          <w:iCs/>
        </w:rPr>
        <w:t xml:space="preserve"> Employee Handbook </w:t>
      </w:r>
      <w:r w:rsidRPr="00A5734B">
        <w:rPr>
          <w:rFonts w:ascii="Century Gothic" w:hAnsi="Century Gothic"/>
        </w:rPr>
        <w:t xml:space="preserve">covering topics including Code of Conduct and Ethics, Whistleblower Policy, Criminal Destruction of Records and Files Policy, </w:t>
      </w:r>
      <w:r w:rsidR="00A5734B" w:rsidRPr="00A5734B">
        <w:rPr>
          <w:rFonts w:ascii="Century Gothic" w:hAnsi="Century Gothic"/>
        </w:rPr>
        <w:t>Workplace Conduct, and Conflict of Interest and Business Ethics which requires employees to report any actual or potential conflict of interest between the employee/employee’s family and the ELC</w:t>
      </w:r>
      <w:r w:rsidR="007875B2">
        <w:rPr>
          <w:rFonts w:ascii="Century Gothic" w:hAnsi="Century Gothic"/>
        </w:rPr>
        <w:t xml:space="preserve"> </w:t>
      </w:r>
      <w:r w:rsidR="007875B2" w:rsidRPr="001A2607">
        <w:rPr>
          <w:rFonts w:ascii="Century Gothic" w:hAnsi="Century Gothic"/>
        </w:rPr>
        <w:t>or ECS</w:t>
      </w:r>
      <w:r w:rsidR="00A5734B" w:rsidRPr="001A2607">
        <w:rPr>
          <w:rFonts w:ascii="Century Gothic" w:hAnsi="Century Gothic"/>
        </w:rPr>
        <w:t>.</w:t>
      </w:r>
      <w:r w:rsidR="00A5734B" w:rsidRPr="00A5734B">
        <w:rPr>
          <w:rFonts w:ascii="Century Gothic" w:hAnsi="Century Gothic"/>
        </w:rPr>
        <w:t xml:space="preserve"> </w:t>
      </w:r>
    </w:p>
    <w:p w:rsidR="00A5734B" w:rsidRPr="001A2607" w:rsidRDefault="00A5734B" w:rsidP="00A5734B">
      <w:pPr>
        <w:pStyle w:val="Default"/>
        <w:rPr>
          <w:rFonts w:ascii="Century Gothic" w:hAnsi="Century Gothic"/>
        </w:rPr>
      </w:pPr>
      <w:r w:rsidRPr="001A2607">
        <w:rPr>
          <w:rFonts w:ascii="Century Gothic" w:hAnsi="Century Gothic"/>
        </w:rPr>
        <w:t>• All staff will sign the General Handbook Acknowledgement Statement after receiving the annual training indicating that they have received a copy of the ELC</w:t>
      </w:r>
      <w:r w:rsidR="007875B2" w:rsidRPr="001A2607">
        <w:rPr>
          <w:rFonts w:ascii="Century Gothic" w:hAnsi="Century Gothic"/>
        </w:rPr>
        <w:t xml:space="preserve"> or ECS</w:t>
      </w:r>
      <w:r w:rsidRPr="001A2607">
        <w:rPr>
          <w:rFonts w:ascii="Century Gothic" w:hAnsi="Century Gothic"/>
        </w:rPr>
        <w:t xml:space="preserve"> Employee Handbook. </w:t>
      </w:r>
    </w:p>
    <w:p w:rsidR="00A5734B" w:rsidRPr="001A2607" w:rsidRDefault="00A5734B" w:rsidP="00A5734B">
      <w:pPr>
        <w:pStyle w:val="Default"/>
        <w:rPr>
          <w:rFonts w:ascii="Century Gothic" w:hAnsi="Century Gothic"/>
        </w:rPr>
      </w:pPr>
      <w:r w:rsidRPr="001A2607">
        <w:rPr>
          <w:rFonts w:ascii="Century Gothic" w:hAnsi="Century Gothic"/>
        </w:rPr>
        <w:t xml:space="preserve">• All staff will sign the Code of Ethics and Conduct Statement annually. </w:t>
      </w:r>
    </w:p>
    <w:p w:rsidR="00A5734B" w:rsidRPr="001A2607" w:rsidRDefault="00A5734B" w:rsidP="00A5734B">
      <w:pPr>
        <w:pStyle w:val="Default"/>
        <w:rPr>
          <w:rFonts w:ascii="Century Gothic" w:hAnsi="Century Gothic"/>
        </w:rPr>
      </w:pPr>
      <w:r w:rsidRPr="001A2607">
        <w:rPr>
          <w:rFonts w:ascii="Century Gothic" w:hAnsi="Century Gothic"/>
        </w:rPr>
        <w:t xml:space="preserve">• Additionally all staff will be reminded of specific Internal Control policies and practices in place to prevent fraud. On a regular and routine basis, it is the responsibility of all management staff to ensure that all internal control practices, appropriate fiscal procedures and separation of duties are being followed. </w:t>
      </w:r>
    </w:p>
    <w:p w:rsidR="00A5734B" w:rsidRPr="001A2607" w:rsidRDefault="00A5734B" w:rsidP="00A5734B">
      <w:pPr>
        <w:pStyle w:val="Default"/>
        <w:rPr>
          <w:rFonts w:ascii="Century Gothic" w:hAnsi="Century Gothic"/>
        </w:rPr>
      </w:pPr>
      <w:r w:rsidRPr="001A2607">
        <w:rPr>
          <w:rFonts w:ascii="Century Gothic" w:hAnsi="Century Gothic"/>
        </w:rPr>
        <w:t xml:space="preserve">• ECS’s Family Services Coordinators will provide a mandatory fraud prevention staff training annually and new staff training within thirty </w:t>
      </w:r>
      <w:r w:rsidRPr="00996AC5">
        <w:rPr>
          <w:rFonts w:ascii="Century Gothic" w:hAnsi="Century Gothic"/>
        </w:rPr>
        <w:t>(30)</w:t>
      </w:r>
      <w:r w:rsidRPr="00996AC5">
        <w:rPr>
          <w:rFonts w:ascii="Century Gothic" w:hAnsi="Century Gothic"/>
          <w:color w:val="auto"/>
        </w:rPr>
        <w:t xml:space="preserve"> </w:t>
      </w:r>
      <w:r w:rsidR="005F111E" w:rsidRPr="00D637D3">
        <w:rPr>
          <w:rFonts w:ascii="Century Gothic" w:hAnsi="Century Gothic"/>
          <w:color w:val="auto"/>
        </w:rPr>
        <w:t xml:space="preserve">calendar </w:t>
      </w:r>
      <w:r w:rsidRPr="00996AC5">
        <w:rPr>
          <w:rFonts w:ascii="Century Gothic" w:hAnsi="Century Gothic"/>
        </w:rPr>
        <w:t>days</w:t>
      </w:r>
      <w:r w:rsidRPr="001A2607">
        <w:rPr>
          <w:rFonts w:ascii="Century Gothic" w:hAnsi="Century Gothic"/>
        </w:rPr>
        <w:t xml:space="preserve"> of hire using OEL fraud prevention related training documents for daily coalition</w:t>
      </w:r>
      <w:r w:rsidR="001E2546" w:rsidRPr="001A2607">
        <w:rPr>
          <w:rFonts w:ascii="Century Gothic" w:hAnsi="Century Gothic"/>
        </w:rPr>
        <w:t>/ECS</w:t>
      </w:r>
      <w:r w:rsidRPr="001A2607">
        <w:rPr>
          <w:rFonts w:ascii="Century Gothic" w:hAnsi="Century Gothic"/>
        </w:rPr>
        <w:t xml:space="preserve"> work activities. Topics to be covered include Client Applications and Forms, School Readiness Income Worksheet, Client Rights and </w:t>
      </w:r>
      <w:r w:rsidR="00F52CDC" w:rsidRPr="001A2607">
        <w:rPr>
          <w:rFonts w:ascii="Century Gothic" w:hAnsi="Century Gothic"/>
        </w:rPr>
        <w:t>Responsibilities,</w:t>
      </w:r>
      <w:r w:rsidRPr="001A2607">
        <w:rPr>
          <w:rFonts w:ascii="Century Gothic" w:hAnsi="Century Gothic"/>
        </w:rPr>
        <w:t xml:space="preserve"> Authorization for release of information and other related documents related to fraud prevention </w:t>
      </w:r>
    </w:p>
    <w:p w:rsidR="00A5734B" w:rsidRPr="00A5734B" w:rsidRDefault="00A5734B" w:rsidP="00A5734B">
      <w:pPr>
        <w:pStyle w:val="Default"/>
        <w:numPr>
          <w:ilvl w:val="0"/>
          <w:numId w:val="5"/>
        </w:numPr>
        <w:rPr>
          <w:rFonts w:ascii="Century Gothic" w:hAnsi="Century Gothic"/>
        </w:rPr>
      </w:pPr>
      <w:r w:rsidRPr="001A2607">
        <w:rPr>
          <w:rFonts w:ascii="Century Gothic" w:hAnsi="Century Gothic"/>
        </w:rPr>
        <w:t xml:space="preserve">Client responsibility to report changes within ten </w:t>
      </w:r>
      <w:r w:rsidRPr="00996AC5">
        <w:rPr>
          <w:rFonts w:ascii="Century Gothic" w:hAnsi="Century Gothic"/>
        </w:rPr>
        <w:t xml:space="preserve">(10) </w:t>
      </w:r>
      <w:r w:rsidR="005F111E" w:rsidRPr="00D637D3">
        <w:rPr>
          <w:rFonts w:ascii="Century Gothic" w:hAnsi="Century Gothic"/>
          <w:color w:val="auto"/>
        </w:rPr>
        <w:t>calendar</w:t>
      </w:r>
      <w:r w:rsidR="005F111E" w:rsidRPr="00996AC5">
        <w:rPr>
          <w:rFonts w:ascii="Century Gothic" w:hAnsi="Century Gothic"/>
        </w:rPr>
        <w:t xml:space="preserve"> </w:t>
      </w:r>
      <w:r w:rsidRPr="00996AC5">
        <w:rPr>
          <w:rFonts w:ascii="Century Gothic" w:hAnsi="Century Gothic"/>
        </w:rPr>
        <w:t>days</w:t>
      </w:r>
      <w:r w:rsidRPr="001A2607">
        <w:rPr>
          <w:rFonts w:ascii="Century Gothic" w:hAnsi="Century Gothic"/>
        </w:rPr>
        <w:t xml:space="preserve"> of change and coalition</w:t>
      </w:r>
      <w:r w:rsidR="001E2546" w:rsidRPr="001A2607">
        <w:rPr>
          <w:rFonts w:ascii="Century Gothic" w:hAnsi="Century Gothic"/>
        </w:rPr>
        <w:t>/ECS</w:t>
      </w:r>
      <w:r w:rsidRPr="001A2607">
        <w:rPr>
          <w:rFonts w:ascii="Century Gothic" w:hAnsi="Century Gothic"/>
        </w:rPr>
        <w:t xml:space="preserve"> responsibility to implement</w:t>
      </w:r>
      <w:r w:rsidRPr="00A5734B">
        <w:rPr>
          <w:rFonts w:ascii="Century Gothic" w:hAnsi="Century Gothic"/>
        </w:rPr>
        <w:t xml:space="preserve"> reported change, including acting on unreported changes, once discovered </w:t>
      </w:r>
    </w:p>
    <w:p w:rsidR="00A5734B" w:rsidRPr="00A5734B" w:rsidRDefault="00A5734B" w:rsidP="00A5734B">
      <w:pPr>
        <w:pStyle w:val="Default"/>
        <w:numPr>
          <w:ilvl w:val="0"/>
          <w:numId w:val="5"/>
        </w:numPr>
        <w:rPr>
          <w:rFonts w:ascii="Century Gothic" w:hAnsi="Century Gothic"/>
        </w:rPr>
      </w:pPr>
      <w:r w:rsidRPr="00A5734B">
        <w:rPr>
          <w:rFonts w:ascii="Century Gothic" w:hAnsi="Century Gothic"/>
        </w:rPr>
        <w:t xml:space="preserve">Quality interviewing techniques during intake, redetermination, and when reporting changes </w:t>
      </w:r>
    </w:p>
    <w:p w:rsidR="00A5734B" w:rsidRPr="00A5734B" w:rsidRDefault="00A5734B" w:rsidP="00A5734B">
      <w:pPr>
        <w:pStyle w:val="Default"/>
        <w:numPr>
          <w:ilvl w:val="0"/>
          <w:numId w:val="5"/>
        </w:numPr>
        <w:rPr>
          <w:rFonts w:ascii="Century Gothic" w:hAnsi="Century Gothic"/>
        </w:rPr>
      </w:pPr>
      <w:r w:rsidRPr="00A5734B">
        <w:rPr>
          <w:rFonts w:ascii="Century Gothic" w:hAnsi="Century Gothic"/>
        </w:rPr>
        <w:t xml:space="preserve">What to look for in an altered or falsified document </w:t>
      </w:r>
    </w:p>
    <w:p w:rsidR="00A5734B" w:rsidRPr="00A5734B" w:rsidRDefault="00A5734B" w:rsidP="00A5734B">
      <w:pPr>
        <w:pStyle w:val="Default"/>
        <w:numPr>
          <w:ilvl w:val="0"/>
          <w:numId w:val="5"/>
        </w:numPr>
        <w:rPr>
          <w:rFonts w:ascii="Century Gothic" w:hAnsi="Century Gothic"/>
        </w:rPr>
      </w:pPr>
      <w:r w:rsidRPr="00A5734B">
        <w:rPr>
          <w:rFonts w:ascii="Century Gothic" w:hAnsi="Century Gothic"/>
        </w:rPr>
        <w:t xml:space="preserve">Eligibility staff are required to identify, verify and resolve case inconsistencies when inconsistencies occur </w:t>
      </w:r>
    </w:p>
    <w:p w:rsidR="00A5734B" w:rsidRPr="00A5734B" w:rsidRDefault="00A5734B" w:rsidP="00A5734B">
      <w:pPr>
        <w:pStyle w:val="Default"/>
        <w:rPr>
          <w:rFonts w:ascii="Century Gothic" w:hAnsi="Century Gothic"/>
        </w:rPr>
      </w:pPr>
    </w:p>
    <w:p w:rsidR="00A5734B" w:rsidRPr="00A5734B" w:rsidRDefault="00A5734B" w:rsidP="00A5734B">
      <w:pPr>
        <w:pStyle w:val="Default"/>
        <w:rPr>
          <w:rFonts w:ascii="Century Gothic" w:hAnsi="Century Gothic"/>
        </w:rPr>
      </w:pPr>
      <w:r w:rsidRPr="00A5734B">
        <w:rPr>
          <w:rFonts w:ascii="Century Gothic" w:hAnsi="Century Gothic"/>
          <w:b/>
          <w:bCs/>
        </w:rPr>
        <w:t xml:space="preserve">SR and VPK Parent Education and Awareness </w:t>
      </w:r>
    </w:p>
    <w:p w:rsidR="00A5734B" w:rsidRPr="00A5734B" w:rsidRDefault="00A5734B" w:rsidP="00A5734B">
      <w:pPr>
        <w:pStyle w:val="Default"/>
        <w:rPr>
          <w:rFonts w:ascii="Century Gothic" w:hAnsi="Century Gothic"/>
        </w:rPr>
      </w:pPr>
      <w:r w:rsidRPr="00A5734B">
        <w:rPr>
          <w:rFonts w:ascii="Century Gothic" w:hAnsi="Century Gothic"/>
        </w:rPr>
        <w:t>• Display fraud awareness posters in interview rooms at E</w:t>
      </w:r>
      <w:r w:rsidR="00DD2C57">
        <w:rPr>
          <w:rFonts w:ascii="Century Gothic" w:hAnsi="Century Gothic"/>
        </w:rPr>
        <w:t>CS</w:t>
      </w:r>
    </w:p>
    <w:p w:rsidR="00A5734B" w:rsidRPr="00A5734B" w:rsidRDefault="00A5734B" w:rsidP="00A5734B">
      <w:pPr>
        <w:pStyle w:val="Default"/>
        <w:rPr>
          <w:rFonts w:ascii="Century Gothic" w:hAnsi="Century Gothic"/>
        </w:rPr>
      </w:pPr>
      <w:r w:rsidRPr="00A5734B">
        <w:rPr>
          <w:rFonts w:ascii="Century Gothic" w:hAnsi="Century Gothic"/>
        </w:rPr>
        <w:t>• Include a fraud awareness statement in SR parent packets with E</w:t>
      </w:r>
      <w:r w:rsidR="00DD2C57">
        <w:rPr>
          <w:rFonts w:ascii="Century Gothic" w:hAnsi="Century Gothic"/>
        </w:rPr>
        <w:t>CS</w:t>
      </w:r>
      <w:r w:rsidRPr="00A5734B">
        <w:rPr>
          <w:rFonts w:ascii="Century Gothic" w:hAnsi="Century Gothic"/>
        </w:rPr>
        <w:t xml:space="preserve"> phone number to report any suspected fraud </w:t>
      </w:r>
    </w:p>
    <w:p w:rsidR="00A5734B" w:rsidRDefault="00A5734B" w:rsidP="00A5734B">
      <w:pPr>
        <w:pStyle w:val="Default"/>
        <w:rPr>
          <w:rFonts w:ascii="Century Gothic" w:hAnsi="Century Gothic"/>
        </w:rPr>
      </w:pPr>
      <w:r w:rsidRPr="00A5734B">
        <w:rPr>
          <w:rFonts w:ascii="Century Gothic" w:hAnsi="Century Gothic"/>
        </w:rPr>
        <w:t xml:space="preserve">• Family </w:t>
      </w:r>
      <w:r w:rsidR="00DD2C57">
        <w:rPr>
          <w:rFonts w:ascii="Century Gothic" w:hAnsi="Century Gothic"/>
        </w:rPr>
        <w:t>Services</w:t>
      </w:r>
      <w:r w:rsidRPr="00A5734B">
        <w:rPr>
          <w:rFonts w:ascii="Century Gothic" w:hAnsi="Century Gothic"/>
        </w:rPr>
        <w:t xml:space="preserve"> Specialists will review responsibilities of parent in detail at interview, including importance of reporting changes in their cir</w:t>
      </w:r>
      <w:r w:rsidR="00DD2C57">
        <w:rPr>
          <w:rFonts w:ascii="Century Gothic" w:hAnsi="Century Gothic"/>
        </w:rPr>
        <w:t xml:space="preserve">cumstances with in </w:t>
      </w:r>
      <w:r w:rsidR="00F52CDC">
        <w:rPr>
          <w:rFonts w:ascii="Century Gothic" w:hAnsi="Century Gothic"/>
        </w:rPr>
        <w:t xml:space="preserve">ten </w:t>
      </w:r>
      <w:r w:rsidR="00F52CDC" w:rsidRPr="00996AC5">
        <w:rPr>
          <w:rFonts w:ascii="Century Gothic" w:hAnsi="Century Gothic"/>
        </w:rPr>
        <w:t>(</w:t>
      </w:r>
      <w:r w:rsidR="00DD2C57" w:rsidRPr="00996AC5">
        <w:rPr>
          <w:rFonts w:ascii="Century Gothic" w:hAnsi="Century Gothic"/>
        </w:rPr>
        <w:t>10)</w:t>
      </w:r>
      <w:r w:rsidR="00DD2C57" w:rsidRPr="00996AC5">
        <w:rPr>
          <w:rFonts w:ascii="Century Gothic" w:hAnsi="Century Gothic"/>
          <w:color w:val="auto"/>
        </w:rPr>
        <w:t xml:space="preserve"> </w:t>
      </w:r>
      <w:r w:rsidR="005F111E" w:rsidRPr="00D637D3">
        <w:rPr>
          <w:rFonts w:ascii="Century Gothic" w:hAnsi="Century Gothic"/>
          <w:color w:val="auto"/>
        </w:rPr>
        <w:t xml:space="preserve">calendar </w:t>
      </w:r>
      <w:r w:rsidR="00DD2C57" w:rsidRPr="00996AC5">
        <w:rPr>
          <w:rFonts w:ascii="Century Gothic" w:hAnsi="Century Gothic"/>
        </w:rPr>
        <w:t>days</w:t>
      </w:r>
      <w:r w:rsidR="00DD2C57">
        <w:rPr>
          <w:rFonts w:ascii="Century Gothic" w:hAnsi="Century Gothic"/>
        </w:rPr>
        <w:t>.</w:t>
      </w:r>
      <w:r w:rsidRPr="00A5734B">
        <w:rPr>
          <w:rFonts w:ascii="Century Gothic" w:hAnsi="Century Gothic"/>
        </w:rPr>
        <w:t xml:space="preserve"> </w:t>
      </w:r>
    </w:p>
    <w:p w:rsidR="00DD2C57" w:rsidRPr="00A5734B" w:rsidRDefault="00DD2C57" w:rsidP="00A5734B">
      <w:pPr>
        <w:pStyle w:val="Default"/>
        <w:rPr>
          <w:rFonts w:ascii="Century Gothic" w:hAnsi="Century Gothic"/>
        </w:rPr>
      </w:pPr>
    </w:p>
    <w:p w:rsidR="00A5734B" w:rsidRPr="001A2607" w:rsidRDefault="00A5734B" w:rsidP="00A5734B">
      <w:pPr>
        <w:pStyle w:val="Default"/>
        <w:rPr>
          <w:rFonts w:ascii="Century Gothic" w:hAnsi="Century Gothic"/>
        </w:rPr>
      </w:pPr>
      <w:r w:rsidRPr="001A2607">
        <w:rPr>
          <w:rFonts w:ascii="Century Gothic" w:hAnsi="Century Gothic"/>
          <w:b/>
          <w:bCs/>
        </w:rPr>
        <w:t xml:space="preserve">SR and VPK Provider Education and Awareness </w:t>
      </w:r>
    </w:p>
    <w:p w:rsidR="00A5734B" w:rsidRPr="001A2607" w:rsidRDefault="00A5734B" w:rsidP="00A5734B">
      <w:pPr>
        <w:pStyle w:val="Default"/>
        <w:rPr>
          <w:rFonts w:ascii="Century Gothic" w:hAnsi="Century Gothic"/>
        </w:rPr>
      </w:pPr>
      <w:r w:rsidRPr="001A2607">
        <w:rPr>
          <w:rFonts w:ascii="Century Gothic" w:hAnsi="Century Gothic"/>
        </w:rPr>
        <w:t>• Encourage child care providers to report potential fraud to ELC</w:t>
      </w:r>
      <w:r w:rsidR="007875B2" w:rsidRPr="001A2607">
        <w:rPr>
          <w:rFonts w:ascii="Century Gothic" w:hAnsi="Century Gothic"/>
        </w:rPr>
        <w:t xml:space="preserve"> or ECS</w:t>
      </w:r>
      <w:r w:rsidRPr="001A2607">
        <w:rPr>
          <w:rFonts w:ascii="Century Gothic" w:hAnsi="Century Gothic"/>
        </w:rPr>
        <w:t xml:space="preserve"> staff through provider communication venues including email or portal communications, and appropriate provider group meetings </w:t>
      </w:r>
    </w:p>
    <w:p w:rsidR="00A5734B" w:rsidRPr="001A2607" w:rsidRDefault="00A5734B" w:rsidP="00A5734B">
      <w:pPr>
        <w:pStyle w:val="Default"/>
        <w:rPr>
          <w:rFonts w:ascii="Century Gothic" w:hAnsi="Century Gothic"/>
        </w:rPr>
      </w:pPr>
      <w:r w:rsidRPr="001A2607">
        <w:rPr>
          <w:rFonts w:ascii="Century Gothic" w:hAnsi="Century Gothic"/>
        </w:rPr>
        <w:t>• Periodic reminders to providers about procedures in place to prevent fraud in addition to regular practices of monitoring that occur with providers that also keep providers aware of ELC’s</w:t>
      </w:r>
      <w:r w:rsidR="007875B2" w:rsidRPr="001A2607">
        <w:rPr>
          <w:rFonts w:ascii="Century Gothic" w:hAnsi="Century Gothic"/>
        </w:rPr>
        <w:t>/ECS’s</w:t>
      </w:r>
      <w:r w:rsidRPr="001A2607">
        <w:rPr>
          <w:rFonts w:ascii="Century Gothic" w:hAnsi="Century Gothic"/>
        </w:rPr>
        <w:t xml:space="preserve"> intention to prevent and/or detect fraudulent practices </w:t>
      </w:r>
    </w:p>
    <w:p w:rsidR="00A5734B" w:rsidRPr="00A5734B" w:rsidRDefault="00A5734B" w:rsidP="00A5734B">
      <w:pPr>
        <w:pStyle w:val="Default"/>
        <w:rPr>
          <w:rFonts w:ascii="Century Gothic" w:hAnsi="Century Gothic"/>
        </w:rPr>
      </w:pPr>
    </w:p>
    <w:p w:rsidR="00A5734B" w:rsidRPr="00A5734B" w:rsidRDefault="00A5734B" w:rsidP="00A5734B">
      <w:pPr>
        <w:pStyle w:val="Default"/>
        <w:rPr>
          <w:rFonts w:ascii="Century Gothic" w:hAnsi="Century Gothic"/>
        </w:rPr>
      </w:pPr>
      <w:r w:rsidRPr="00A5734B">
        <w:rPr>
          <w:rFonts w:ascii="Century Gothic" w:hAnsi="Century Gothic"/>
          <w:b/>
          <w:bCs/>
        </w:rPr>
        <w:t xml:space="preserve">Providers, Parents, employees, and Public Access to Reporting of Potential Fraud </w:t>
      </w:r>
    </w:p>
    <w:p w:rsidR="00A5734B" w:rsidRPr="00A5734B" w:rsidRDefault="00A5734B" w:rsidP="00A5734B">
      <w:pPr>
        <w:pStyle w:val="Default"/>
        <w:rPr>
          <w:rFonts w:ascii="Century Gothic" w:hAnsi="Century Gothic"/>
        </w:rPr>
      </w:pPr>
      <w:r w:rsidRPr="00A5734B">
        <w:rPr>
          <w:rFonts w:ascii="Century Gothic" w:hAnsi="Century Gothic"/>
        </w:rPr>
        <w:t xml:space="preserve">• Fraud Awareness statement must be included in intake </w:t>
      </w:r>
      <w:r w:rsidR="00F52CDC" w:rsidRPr="00A5734B">
        <w:rPr>
          <w:rFonts w:ascii="Century Gothic" w:hAnsi="Century Gothic"/>
        </w:rPr>
        <w:t>packet,</w:t>
      </w:r>
      <w:r w:rsidRPr="00A5734B">
        <w:rPr>
          <w:rFonts w:ascii="Century Gothic" w:hAnsi="Century Gothic"/>
        </w:rPr>
        <w:t xml:space="preserve"> including how to report potential fraud </w:t>
      </w:r>
    </w:p>
    <w:p w:rsidR="00A5734B" w:rsidRPr="00A5734B" w:rsidRDefault="00A5734B" w:rsidP="00A5734B">
      <w:pPr>
        <w:pStyle w:val="Default"/>
        <w:rPr>
          <w:rFonts w:ascii="Century Gothic" w:hAnsi="Century Gothic"/>
        </w:rPr>
      </w:pPr>
      <w:r w:rsidRPr="00A5734B">
        <w:rPr>
          <w:rFonts w:ascii="Century Gothic" w:hAnsi="Century Gothic"/>
        </w:rPr>
        <w:t xml:space="preserve">• Email and/or </w:t>
      </w:r>
      <w:r w:rsidR="006E3FA0">
        <w:rPr>
          <w:rFonts w:ascii="Century Gothic" w:hAnsi="Century Gothic"/>
        </w:rPr>
        <w:t xml:space="preserve">newsletter </w:t>
      </w:r>
      <w:r w:rsidRPr="00A5734B">
        <w:rPr>
          <w:rFonts w:ascii="Century Gothic" w:hAnsi="Century Gothic"/>
        </w:rPr>
        <w:t xml:space="preserve">reminders to providers of what to look for and how to report potential fraud </w:t>
      </w:r>
    </w:p>
    <w:p w:rsidR="00A5734B" w:rsidRPr="00A5734B" w:rsidRDefault="00A5734B" w:rsidP="00A5734B">
      <w:pPr>
        <w:pStyle w:val="Default"/>
        <w:rPr>
          <w:rFonts w:ascii="Century Gothic" w:hAnsi="Century Gothic"/>
        </w:rPr>
      </w:pPr>
      <w:r w:rsidRPr="00A5734B">
        <w:rPr>
          <w:rFonts w:ascii="Century Gothic" w:hAnsi="Century Gothic"/>
        </w:rPr>
        <w:t xml:space="preserve">• Employee fraud prevention training as well </w:t>
      </w:r>
      <w:r w:rsidR="00F52CDC" w:rsidRPr="00A5734B">
        <w:rPr>
          <w:rFonts w:ascii="Century Gothic" w:hAnsi="Century Gothic"/>
        </w:rPr>
        <w:t>as a periodic reminder</w:t>
      </w:r>
      <w:r w:rsidRPr="00A5734B">
        <w:rPr>
          <w:rFonts w:ascii="Century Gothic" w:hAnsi="Century Gothic"/>
        </w:rPr>
        <w:t xml:space="preserve"> of internal controls </w:t>
      </w:r>
    </w:p>
    <w:p w:rsidR="00A5734B" w:rsidRPr="00A5734B" w:rsidRDefault="00A5734B" w:rsidP="00A5734B">
      <w:pPr>
        <w:pStyle w:val="Default"/>
        <w:rPr>
          <w:rFonts w:ascii="Century Gothic" w:hAnsi="Century Gothic"/>
        </w:rPr>
      </w:pPr>
      <w:r w:rsidRPr="00A5734B">
        <w:rPr>
          <w:rFonts w:ascii="Century Gothic" w:hAnsi="Century Gothic"/>
        </w:rPr>
        <w:t xml:space="preserve">• Annual staff training includes Whistleblower procedures to report potential fraud </w:t>
      </w:r>
    </w:p>
    <w:p w:rsidR="00A5734B" w:rsidRPr="00A5734B" w:rsidRDefault="00A5734B" w:rsidP="00A5734B">
      <w:pPr>
        <w:pStyle w:val="Default"/>
        <w:rPr>
          <w:rFonts w:ascii="Century Gothic" w:hAnsi="Century Gothic"/>
        </w:rPr>
      </w:pPr>
      <w:r w:rsidRPr="00A5734B">
        <w:rPr>
          <w:rFonts w:ascii="Century Gothic" w:hAnsi="Century Gothic"/>
        </w:rPr>
        <w:t xml:space="preserve">• Statement on website with phone number to report potential fraud for parents, providers, and general public </w:t>
      </w:r>
    </w:p>
    <w:p w:rsidR="00A5734B" w:rsidRPr="00A5734B" w:rsidRDefault="00A5734B" w:rsidP="00A5734B">
      <w:pPr>
        <w:pStyle w:val="Default"/>
        <w:rPr>
          <w:rFonts w:ascii="Century Gothic" w:hAnsi="Century Gothic"/>
        </w:rPr>
      </w:pPr>
    </w:p>
    <w:p w:rsidR="00A5734B" w:rsidRPr="00A5734B" w:rsidRDefault="00A5734B" w:rsidP="00A5734B">
      <w:pPr>
        <w:pStyle w:val="Default"/>
        <w:rPr>
          <w:rFonts w:ascii="Century Gothic" w:hAnsi="Century Gothic"/>
        </w:rPr>
      </w:pPr>
      <w:r w:rsidRPr="00A5734B">
        <w:rPr>
          <w:rFonts w:ascii="Century Gothic" w:hAnsi="Century Gothic"/>
          <w:b/>
          <w:bCs/>
        </w:rPr>
        <w:t xml:space="preserve">ELC Detection and Investigation of Acts of Fraud, Abuse or Overpayment </w:t>
      </w:r>
    </w:p>
    <w:p w:rsidR="00A5734B" w:rsidRPr="00A5734B" w:rsidRDefault="00A5734B" w:rsidP="00A5734B">
      <w:pPr>
        <w:pStyle w:val="Default"/>
        <w:rPr>
          <w:rFonts w:ascii="Century Gothic" w:hAnsi="Century Gothic"/>
        </w:rPr>
      </w:pPr>
      <w:r w:rsidRPr="00A5734B">
        <w:rPr>
          <w:rFonts w:ascii="Century Gothic" w:hAnsi="Century Gothic"/>
        </w:rPr>
        <w:t>• Monthly unscheduled reviews of work products and follow up on questionable circumstances by</w:t>
      </w:r>
      <w:r w:rsidR="00834A30">
        <w:rPr>
          <w:rFonts w:ascii="Century Gothic" w:hAnsi="Century Gothic"/>
        </w:rPr>
        <w:t xml:space="preserve"> the Director of Family and Provider Services and the Training Manager.</w:t>
      </w:r>
      <w:r w:rsidRPr="00A5734B">
        <w:rPr>
          <w:rFonts w:ascii="Century Gothic" w:hAnsi="Century Gothic"/>
        </w:rPr>
        <w:t xml:space="preserve"> </w:t>
      </w:r>
    </w:p>
    <w:p w:rsidR="00A5734B" w:rsidRPr="00A5734B" w:rsidRDefault="00A5734B" w:rsidP="00A5734B">
      <w:pPr>
        <w:pStyle w:val="Default"/>
        <w:rPr>
          <w:rFonts w:ascii="Century Gothic" w:hAnsi="Century Gothic"/>
        </w:rPr>
      </w:pPr>
      <w:r w:rsidRPr="00A5734B">
        <w:rPr>
          <w:rFonts w:ascii="Century Gothic" w:hAnsi="Century Gothic"/>
        </w:rPr>
        <w:t xml:space="preserve">• Monthly review, research, and follow up of data quality reports generated from Office of Early Learning by </w:t>
      </w:r>
      <w:r w:rsidR="00834A30">
        <w:rPr>
          <w:rFonts w:ascii="Century Gothic" w:hAnsi="Century Gothic"/>
        </w:rPr>
        <w:t>Director of Family and Provider Services, the Training Manager</w:t>
      </w:r>
      <w:r w:rsidR="00834A30" w:rsidRPr="00A5734B">
        <w:rPr>
          <w:rFonts w:ascii="Century Gothic" w:hAnsi="Century Gothic"/>
        </w:rPr>
        <w:t xml:space="preserve"> </w:t>
      </w:r>
      <w:r w:rsidRPr="00A5734B">
        <w:rPr>
          <w:rFonts w:ascii="Century Gothic" w:hAnsi="Century Gothic"/>
        </w:rPr>
        <w:t xml:space="preserve">and designated ELC staff </w:t>
      </w:r>
    </w:p>
    <w:p w:rsidR="00A5734B" w:rsidRPr="00A5734B" w:rsidRDefault="00A5734B" w:rsidP="00A5734B">
      <w:pPr>
        <w:pStyle w:val="Default"/>
        <w:rPr>
          <w:rFonts w:ascii="Century Gothic" w:hAnsi="Century Gothic"/>
        </w:rPr>
      </w:pPr>
      <w:r w:rsidRPr="00A5734B">
        <w:rPr>
          <w:rFonts w:ascii="Century Gothic" w:hAnsi="Century Gothic"/>
        </w:rPr>
        <w:t xml:space="preserve">• Documented verification of child care referrals from other organizations through </w:t>
      </w:r>
      <w:r w:rsidR="008E7461">
        <w:rPr>
          <w:rFonts w:ascii="Century Gothic" w:hAnsi="Century Gothic"/>
        </w:rPr>
        <w:t>contact with referring agencies.</w:t>
      </w:r>
    </w:p>
    <w:p w:rsidR="00A5734B" w:rsidRPr="001A2607" w:rsidRDefault="00A5734B" w:rsidP="00A5734B">
      <w:pPr>
        <w:pStyle w:val="Default"/>
        <w:rPr>
          <w:rFonts w:ascii="Century Gothic" w:hAnsi="Century Gothic"/>
        </w:rPr>
      </w:pPr>
      <w:r w:rsidRPr="00A5734B">
        <w:rPr>
          <w:rFonts w:ascii="Century Gothic" w:hAnsi="Century Gothic"/>
        </w:rPr>
        <w:t xml:space="preserve">• </w:t>
      </w:r>
      <w:r w:rsidRPr="001A2607">
        <w:rPr>
          <w:rFonts w:ascii="Century Gothic" w:hAnsi="Century Gothic"/>
        </w:rPr>
        <w:t>Job descriptions of ELC</w:t>
      </w:r>
      <w:r w:rsidR="007875B2" w:rsidRPr="001A2607">
        <w:rPr>
          <w:rFonts w:ascii="Century Gothic" w:hAnsi="Century Gothic"/>
        </w:rPr>
        <w:t>/ECS</w:t>
      </w:r>
      <w:r w:rsidRPr="001A2607">
        <w:rPr>
          <w:rFonts w:ascii="Century Gothic" w:hAnsi="Century Gothic"/>
        </w:rPr>
        <w:t xml:space="preserve"> staff include fraud prevention task </w:t>
      </w:r>
    </w:p>
    <w:p w:rsidR="00A5734B" w:rsidRPr="001A2607" w:rsidRDefault="00A5734B" w:rsidP="00A5734B">
      <w:pPr>
        <w:pStyle w:val="Default"/>
        <w:rPr>
          <w:rFonts w:ascii="Century Gothic" w:hAnsi="Century Gothic"/>
        </w:rPr>
      </w:pPr>
      <w:r w:rsidRPr="001A2607">
        <w:rPr>
          <w:rFonts w:ascii="Century Gothic" w:hAnsi="Century Gothic"/>
        </w:rPr>
        <w:t xml:space="preserve">• Daily alertness of Eligibility staff to inconsistencies through regular operational processes with parents, and reporting suspected fraud or abuse to supervisor. </w:t>
      </w:r>
    </w:p>
    <w:p w:rsidR="00A5734B" w:rsidRPr="001A2607" w:rsidRDefault="00A5734B" w:rsidP="00A5734B">
      <w:pPr>
        <w:pStyle w:val="Default"/>
        <w:rPr>
          <w:rFonts w:ascii="Century Gothic" w:hAnsi="Century Gothic"/>
        </w:rPr>
      </w:pPr>
      <w:r w:rsidRPr="001A2607">
        <w:rPr>
          <w:rFonts w:ascii="Century Gothic" w:hAnsi="Century Gothic"/>
        </w:rPr>
        <w:t>• Follow up on potential fraud reported to ELC</w:t>
      </w:r>
      <w:r w:rsidR="007875B2" w:rsidRPr="001A2607">
        <w:rPr>
          <w:rFonts w:ascii="Century Gothic" w:hAnsi="Century Gothic"/>
        </w:rPr>
        <w:t>/ECS</w:t>
      </w:r>
      <w:r w:rsidRPr="001A2607">
        <w:rPr>
          <w:rFonts w:ascii="Century Gothic" w:hAnsi="Century Gothic"/>
        </w:rPr>
        <w:t xml:space="preserve"> for investigation and to verify or question when inconsistencies occur by </w:t>
      </w:r>
      <w:r w:rsidR="008E7461" w:rsidRPr="001A2607">
        <w:rPr>
          <w:rFonts w:ascii="Century Gothic" w:hAnsi="Century Gothic"/>
        </w:rPr>
        <w:t>Family Services staff</w:t>
      </w:r>
      <w:r w:rsidRPr="001A2607">
        <w:rPr>
          <w:rFonts w:ascii="Century Gothic" w:hAnsi="Century Gothic"/>
        </w:rPr>
        <w:t xml:space="preserve">. </w:t>
      </w:r>
    </w:p>
    <w:p w:rsidR="00A5734B" w:rsidRPr="001A1481" w:rsidRDefault="00A5734B" w:rsidP="00A5734B">
      <w:pPr>
        <w:pStyle w:val="Default"/>
        <w:rPr>
          <w:rFonts w:ascii="Century Gothic" w:hAnsi="Century Gothic"/>
          <w:u w:val="single"/>
        </w:rPr>
      </w:pPr>
      <w:r w:rsidRPr="001A2607">
        <w:rPr>
          <w:rFonts w:ascii="Century Gothic" w:hAnsi="Century Gothic"/>
        </w:rPr>
        <w:t>• Once inconsistencies are identified through any of the above means, contact parent or legal guardian and obtain verification from parent or legal guardian to resolve inconsistencies, which could include but not limited to income, residential documentation, or household composition, and determine if situation is resolved or warrants next steps of due process provisions for termination or suspension of School Readiness or Voluntary Prekindergarten benefits. –</w:t>
      </w:r>
      <w:r w:rsidR="00D637D3">
        <w:rPr>
          <w:rFonts w:ascii="Century Gothic" w:hAnsi="Century Gothic"/>
        </w:rPr>
        <w:t xml:space="preserve"> </w:t>
      </w:r>
      <w:r w:rsidR="001A1481" w:rsidRPr="00D637D3">
        <w:rPr>
          <w:rFonts w:ascii="Century Gothic" w:hAnsi="Century Gothic"/>
        </w:rPr>
        <w:t>Projects/Fraud Specialist</w:t>
      </w:r>
    </w:p>
    <w:p w:rsidR="002D7300" w:rsidRPr="001A2607" w:rsidRDefault="00A5734B" w:rsidP="002D7300">
      <w:pPr>
        <w:pStyle w:val="Default"/>
        <w:rPr>
          <w:rFonts w:ascii="Century Gothic" w:hAnsi="Century Gothic"/>
        </w:rPr>
      </w:pPr>
      <w:r w:rsidRPr="001A2607">
        <w:rPr>
          <w:rFonts w:ascii="Century Gothic" w:hAnsi="Century Gothic"/>
        </w:rPr>
        <w:t xml:space="preserve">• For those where investigation concludes that the recipient has committed fraud in the receipt of School Readiness or Voluntary Prekindergarten services, calculate associated overpaid benefits amount and follow the </w:t>
      </w:r>
      <w:r w:rsidR="002D7300" w:rsidRPr="001A2607">
        <w:rPr>
          <w:rFonts w:ascii="Century Gothic" w:hAnsi="Century Gothic"/>
          <w:i/>
          <w:iCs/>
        </w:rPr>
        <w:t>Due Process p</w:t>
      </w:r>
      <w:r w:rsidRPr="001A2607">
        <w:rPr>
          <w:rFonts w:ascii="Century Gothic" w:hAnsi="Century Gothic"/>
          <w:i/>
          <w:iCs/>
        </w:rPr>
        <w:t xml:space="preserve">rovisions for </w:t>
      </w:r>
      <w:r w:rsidR="002D7300" w:rsidRPr="001A2607">
        <w:rPr>
          <w:rFonts w:ascii="Century Gothic" w:hAnsi="Century Gothic"/>
          <w:i/>
          <w:iCs/>
        </w:rPr>
        <w:t>termination or suspension of School Readiness or Voluntary Prekindergarten benefits</w:t>
      </w:r>
      <w:r w:rsidR="002D7300" w:rsidRPr="001A2607">
        <w:rPr>
          <w:rFonts w:ascii="Century Gothic" w:hAnsi="Century Gothic"/>
        </w:rPr>
        <w:t xml:space="preserve">. Reimbursement Specialist and Eligibility Specialist </w:t>
      </w:r>
    </w:p>
    <w:p w:rsidR="002D7300" w:rsidRPr="001A2607" w:rsidRDefault="002D7300" w:rsidP="002D7300">
      <w:pPr>
        <w:pStyle w:val="Default"/>
        <w:rPr>
          <w:rFonts w:ascii="Century Gothic" w:hAnsi="Century Gothic"/>
        </w:rPr>
      </w:pPr>
    </w:p>
    <w:p w:rsidR="002D7300" w:rsidRPr="001A2607" w:rsidRDefault="002D7300" w:rsidP="002D7300">
      <w:pPr>
        <w:pStyle w:val="Default"/>
        <w:rPr>
          <w:rFonts w:ascii="Century Gothic" w:hAnsi="Century Gothic"/>
        </w:rPr>
      </w:pPr>
      <w:r w:rsidRPr="001A2607">
        <w:rPr>
          <w:rFonts w:ascii="Century Gothic" w:hAnsi="Century Gothic"/>
          <w:b/>
          <w:bCs/>
        </w:rPr>
        <w:t xml:space="preserve">Due Process Provisions for Termination or Suspension of School Readiness or Voluntary Prekindergarten Benefits </w:t>
      </w:r>
    </w:p>
    <w:p w:rsidR="002D7300" w:rsidRPr="001A2607" w:rsidRDefault="002D7300" w:rsidP="002D7300">
      <w:pPr>
        <w:pStyle w:val="Default"/>
        <w:rPr>
          <w:rFonts w:ascii="Century Gothic" w:hAnsi="Century Gothic"/>
        </w:rPr>
      </w:pPr>
      <w:r w:rsidRPr="001A2607">
        <w:rPr>
          <w:rFonts w:ascii="Century Gothic" w:hAnsi="Century Gothic"/>
        </w:rPr>
        <w:t>The coalition</w:t>
      </w:r>
      <w:r w:rsidR="007875B2" w:rsidRPr="001A2607">
        <w:rPr>
          <w:rFonts w:ascii="Century Gothic" w:hAnsi="Century Gothic"/>
        </w:rPr>
        <w:t>/ECS</w:t>
      </w:r>
      <w:r w:rsidRPr="001A2607">
        <w:rPr>
          <w:rFonts w:ascii="Century Gothic" w:hAnsi="Century Gothic"/>
        </w:rPr>
        <w:t xml:space="preserve"> will provide written advance notice of the intended action to suspend or terminate benefits to the recipient</w:t>
      </w:r>
      <w:r w:rsidRPr="002D7300">
        <w:rPr>
          <w:rFonts w:ascii="Century Gothic" w:hAnsi="Century Gothic"/>
        </w:rPr>
        <w:t xml:space="preserve"> to be affected and it must clearly advise of the allegations, the basis of the allegations the intended action and </w:t>
      </w:r>
      <w:r w:rsidRPr="001A2607">
        <w:rPr>
          <w:rFonts w:ascii="Century Gothic" w:hAnsi="Century Gothic"/>
        </w:rPr>
        <w:t>the date the action is to be imposed. The coalition</w:t>
      </w:r>
      <w:r w:rsidR="007875B2" w:rsidRPr="001A2607">
        <w:rPr>
          <w:rFonts w:ascii="Century Gothic" w:hAnsi="Century Gothic"/>
        </w:rPr>
        <w:t>/ECS</w:t>
      </w:r>
      <w:r w:rsidRPr="001A2607">
        <w:rPr>
          <w:rFonts w:ascii="Century Gothic" w:hAnsi="Century Gothic"/>
        </w:rPr>
        <w:t xml:space="preserve"> shall send the written advance notice at least fourteen (14) </w:t>
      </w:r>
      <w:r w:rsidRPr="00996AC5">
        <w:rPr>
          <w:rFonts w:ascii="Century Gothic" w:hAnsi="Century Gothic"/>
        </w:rPr>
        <w:t>calendar</w:t>
      </w:r>
      <w:r w:rsidRPr="001A2607">
        <w:rPr>
          <w:rFonts w:ascii="Century Gothic" w:hAnsi="Century Gothic"/>
        </w:rPr>
        <w:t xml:space="preserve"> days before the intended action. The written advance notice will be translated in the recipient’s native language if the coalition’s</w:t>
      </w:r>
      <w:r w:rsidR="001E2546" w:rsidRPr="001A2607">
        <w:rPr>
          <w:rFonts w:ascii="Century Gothic" w:hAnsi="Century Gothic"/>
        </w:rPr>
        <w:t>/ECS’s</w:t>
      </w:r>
      <w:r w:rsidRPr="001A2607">
        <w:rPr>
          <w:rFonts w:ascii="Century Gothic" w:hAnsi="Century Gothic"/>
        </w:rPr>
        <w:t xml:space="preserve"> other communications with the recipient have been translated. The written advance notice shall include following: </w:t>
      </w:r>
    </w:p>
    <w:p w:rsidR="002D7300" w:rsidRPr="001A2607" w:rsidRDefault="002D7300" w:rsidP="002D7300">
      <w:pPr>
        <w:pStyle w:val="Default"/>
        <w:rPr>
          <w:rFonts w:ascii="Century Gothic" w:hAnsi="Century Gothic"/>
        </w:rPr>
      </w:pPr>
      <w:r w:rsidRPr="001A2607">
        <w:rPr>
          <w:rFonts w:ascii="Century Gothic" w:hAnsi="Century Gothic"/>
        </w:rPr>
        <w:t xml:space="preserve">1. The procedure for the recipient to follow to attempt to appeal the decision. </w:t>
      </w:r>
    </w:p>
    <w:p w:rsidR="002D7300" w:rsidRPr="001A2607" w:rsidRDefault="002D7300" w:rsidP="002D7300">
      <w:pPr>
        <w:pStyle w:val="Default"/>
        <w:rPr>
          <w:rFonts w:ascii="Century Gothic" w:hAnsi="Century Gothic"/>
        </w:rPr>
      </w:pPr>
      <w:r w:rsidRPr="001A2607">
        <w:rPr>
          <w:rFonts w:ascii="Century Gothic" w:hAnsi="Century Gothic"/>
        </w:rPr>
        <w:t xml:space="preserve">2. A statement, in bold print, that the failure to file a timely appeal waives the right to an appeal. </w:t>
      </w:r>
    </w:p>
    <w:p w:rsidR="002D7300" w:rsidRPr="002D7300" w:rsidRDefault="002D7300" w:rsidP="002D7300">
      <w:pPr>
        <w:pStyle w:val="Default"/>
        <w:rPr>
          <w:rFonts w:ascii="Century Gothic" w:hAnsi="Century Gothic"/>
        </w:rPr>
      </w:pPr>
      <w:r w:rsidRPr="002D7300">
        <w:rPr>
          <w:rFonts w:ascii="Century Gothic" w:hAnsi="Century Gothic"/>
        </w:rPr>
        <w:t xml:space="preserve">3. Notice of the potential for repayment of improper benefits if the conclusion of fraud is upheld, including any benefits received after the receipt of the written advance notice. </w:t>
      </w:r>
    </w:p>
    <w:p w:rsidR="002D7300" w:rsidRPr="002D7300" w:rsidRDefault="002D7300" w:rsidP="002D7300">
      <w:pPr>
        <w:pStyle w:val="Default"/>
        <w:rPr>
          <w:rFonts w:ascii="Century Gothic" w:hAnsi="Century Gothic"/>
        </w:rPr>
      </w:pPr>
      <w:r w:rsidRPr="002D7300">
        <w:rPr>
          <w:rFonts w:ascii="Century Gothic" w:hAnsi="Century Gothic"/>
        </w:rPr>
        <w:t xml:space="preserve">4. The procedure for the recipient to obtain a copy of his or her file. </w:t>
      </w:r>
    </w:p>
    <w:p w:rsidR="002D7300" w:rsidRPr="002D7300" w:rsidRDefault="002D7300" w:rsidP="002D7300">
      <w:pPr>
        <w:pStyle w:val="Default"/>
        <w:rPr>
          <w:rFonts w:ascii="Century Gothic" w:hAnsi="Century Gothic"/>
        </w:rPr>
      </w:pPr>
      <w:r w:rsidRPr="002D7300">
        <w:rPr>
          <w:rFonts w:ascii="Century Gothic" w:hAnsi="Century Gothic"/>
        </w:rPr>
        <w:t xml:space="preserve">5. The amount of overpayment to be recovered, if applicable. </w:t>
      </w:r>
    </w:p>
    <w:p w:rsidR="002D7300" w:rsidRPr="002D7300" w:rsidRDefault="002D7300" w:rsidP="002D7300">
      <w:pPr>
        <w:pStyle w:val="Default"/>
        <w:rPr>
          <w:rFonts w:ascii="Century Gothic" w:hAnsi="Century Gothic"/>
        </w:rPr>
      </w:pPr>
      <w:r w:rsidRPr="002D7300">
        <w:rPr>
          <w:rFonts w:ascii="Century Gothic" w:hAnsi="Century Gothic"/>
        </w:rPr>
        <w:t xml:space="preserve">6. The length of time for which the recipient’s benefits are suspended or the date of the termination of benefits, if applicable. The following general guide for penalties will be applied, however, considerations will also include the length of time proportionate to the alleged offense committed, consistent with suspensions or terminations issued to other recipients who allegedly committed comparable offenses, and may also consider prior offenses, as appropriate. </w:t>
      </w:r>
    </w:p>
    <w:p w:rsidR="002D7300" w:rsidRPr="002D7300" w:rsidRDefault="002D7300" w:rsidP="002D7300">
      <w:pPr>
        <w:pStyle w:val="Default"/>
        <w:rPr>
          <w:rFonts w:ascii="Century Gothic" w:hAnsi="Century Gothic"/>
        </w:rPr>
      </w:pPr>
      <w:r w:rsidRPr="002D7300">
        <w:rPr>
          <w:rFonts w:ascii="Century Gothic" w:hAnsi="Century Gothic"/>
        </w:rPr>
        <w:t xml:space="preserve">Penalties Guideline </w:t>
      </w:r>
    </w:p>
    <w:p w:rsidR="002D7300" w:rsidRPr="002D7300" w:rsidRDefault="002D7300" w:rsidP="002D7300">
      <w:pPr>
        <w:pStyle w:val="Default"/>
        <w:rPr>
          <w:rFonts w:ascii="Century Gothic" w:hAnsi="Century Gothic"/>
        </w:rPr>
      </w:pPr>
      <w:r w:rsidRPr="002D7300">
        <w:rPr>
          <w:rFonts w:ascii="Century Gothic" w:hAnsi="Century Gothic"/>
        </w:rPr>
        <w:t xml:space="preserve">• First determination of fraud, eligibility is suspended for the longer of six months or restitution of overpaid benefits. </w:t>
      </w:r>
    </w:p>
    <w:p w:rsidR="002D7300" w:rsidRPr="002D7300" w:rsidRDefault="002D7300" w:rsidP="002D7300">
      <w:pPr>
        <w:pStyle w:val="Default"/>
        <w:rPr>
          <w:rFonts w:ascii="Century Gothic" w:hAnsi="Century Gothic"/>
        </w:rPr>
      </w:pPr>
      <w:r w:rsidRPr="002D7300">
        <w:rPr>
          <w:rFonts w:ascii="Century Gothic" w:hAnsi="Century Gothic"/>
        </w:rPr>
        <w:t>• Second determination,</w:t>
      </w:r>
      <w:r w:rsidR="00E300AA">
        <w:rPr>
          <w:rFonts w:ascii="Century Gothic" w:hAnsi="Century Gothic"/>
        </w:rPr>
        <w:t xml:space="preserve"> eligibility is terminated</w:t>
      </w:r>
      <w:r w:rsidRPr="002D7300">
        <w:rPr>
          <w:rFonts w:ascii="Century Gothic" w:hAnsi="Century Gothic"/>
        </w:rPr>
        <w:t xml:space="preserve"> the longer of one year or restitution of overpaid benefits. </w:t>
      </w:r>
    </w:p>
    <w:p w:rsidR="002D7300" w:rsidRPr="002D7300" w:rsidRDefault="002D7300" w:rsidP="002D7300">
      <w:pPr>
        <w:pStyle w:val="Default"/>
        <w:rPr>
          <w:rFonts w:ascii="Century Gothic" w:hAnsi="Century Gothic"/>
        </w:rPr>
      </w:pPr>
      <w:r w:rsidRPr="002D7300">
        <w:rPr>
          <w:rFonts w:ascii="Century Gothic" w:hAnsi="Century Gothic"/>
        </w:rPr>
        <w:t xml:space="preserve">• Third and subsequent determinations, </w:t>
      </w:r>
      <w:r w:rsidR="00E300AA">
        <w:rPr>
          <w:rFonts w:ascii="Century Gothic" w:hAnsi="Century Gothic"/>
        </w:rPr>
        <w:t xml:space="preserve">eligibility is terminated </w:t>
      </w:r>
      <w:r w:rsidRPr="002D7300">
        <w:rPr>
          <w:rFonts w:ascii="Century Gothic" w:hAnsi="Century Gothic"/>
        </w:rPr>
        <w:t xml:space="preserve">the longer of five years or restitution of overpaid benefits. </w:t>
      </w:r>
    </w:p>
    <w:p w:rsidR="002D7300" w:rsidRPr="002D7300" w:rsidRDefault="002D7300" w:rsidP="002D7300">
      <w:pPr>
        <w:pStyle w:val="Default"/>
        <w:rPr>
          <w:rFonts w:ascii="Century Gothic" w:hAnsi="Century Gothic"/>
        </w:rPr>
      </w:pPr>
    </w:p>
    <w:p w:rsidR="002D7300" w:rsidRPr="002D7300" w:rsidRDefault="002D7300" w:rsidP="002D7300">
      <w:pPr>
        <w:pStyle w:val="Default"/>
        <w:rPr>
          <w:rFonts w:ascii="Century Gothic" w:hAnsi="Century Gothic"/>
        </w:rPr>
      </w:pPr>
      <w:r w:rsidRPr="002D7300">
        <w:rPr>
          <w:rFonts w:ascii="Century Gothic" w:hAnsi="Century Gothic"/>
        </w:rPr>
        <w:t xml:space="preserve">The recipient has a right to challenge within fourteen (14) </w:t>
      </w:r>
      <w:r w:rsidR="00B47DD7" w:rsidRPr="00D637D3">
        <w:rPr>
          <w:rFonts w:ascii="Century Gothic" w:hAnsi="Century Gothic"/>
        </w:rPr>
        <w:t>calendar</w:t>
      </w:r>
      <w:r w:rsidR="00B47DD7">
        <w:rPr>
          <w:rFonts w:ascii="Century Gothic" w:hAnsi="Century Gothic"/>
        </w:rPr>
        <w:t xml:space="preserve"> </w:t>
      </w:r>
      <w:r w:rsidRPr="002D7300">
        <w:rPr>
          <w:rFonts w:ascii="Century Gothic" w:hAnsi="Century Gothic"/>
        </w:rPr>
        <w:t>days; if the challenge is before benefits are terminated</w:t>
      </w:r>
      <w:r w:rsidR="00E300AA">
        <w:rPr>
          <w:rFonts w:ascii="Century Gothic" w:hAnsi="Century Gothic"/>
        </w:rPr>
        <w:t xml:space="preserve"> or suspended</w:t>
      </w:r>
      <w:r w:rsidRPr="002D7300">
        <w:rPr>
          <w:rFonts w:ascii="Century Gothic" w:hAnsi="Century Gothic"/>
        </w:rPr>
        <w:t xml:space="preserve">, then benefits remain in place for duration of initial challenge. However, if the decision is upheld, any services received during that timeframe will be included with the overpayment amount. </w:t>
      </w:r>
    </w:p>
    <w:p w:rsidR="002D7300" w:rsidRDefault="002D7300" w:rsidP="002D7300">
      <w:pPr>
        <w:pStyle w:val="Default"/>
        <w:rPr>
          <w:rFonts w:ascii="Century Gothic" w:hAnsi="Century Gothic"/>
          <w:b/>
          <w:bCs/>
          <w:i/>
          <w:iCs/>
        </w:rPr>
      </w:pPr>
      <w:r w:rsidRPr="002D7300">
        <w:rPr>
          <w:rFonts w:ascii="Century Gothic" w:hAnsi="Century Gothic"/>
          <w:b/>
          <w:bCs/>
          <w:i/>
          <w:iCs/>
        </w:rPr>
        <w:t xml:space="preserve">A suspension or termination shall not be applied against recipients with a valid at-risk referral. </w:t>
      </w:r>
    </w:p>
    <w:p w:rsidR="00E300AA" w:rsidRPr="002D7300" w:rsidRDefault="00E300AA" w:rsidP="002D7300">
      <w:pPr>
        <w:pStyle w:val="Default"/>
        <w:rPr>
          <w:rFonts w:ascii="Century Gothic" w:hAnsi="Century Gothic"/>
        </w:rPr>
      </w:pPr>
    </w:p>
    <w:p w:rsidR="002D7300" w:rsidRPr="002D7300" w:rsidRDefault="002D7300" w:rsidP="002D7300">
      <w:pPr>
        <w:pStyle w:val="Default"/>
        <w:rPr>
          <w:rFonts w:ascii="Century Gothic" w:hAnsi="Century Gothic"/>
        </w:rPr>
      </w:pPr>
      <w:r w:rsidRPr="002D7300">
        <w:rPr>
          <w:rFonts w:ascii="Century Gothic" w:hAnsi="Century Gothic"/>
          <w:b/>
          <w:bCs/>
        </w:rPr>
        <w:t xml:space="preserve">Recipient Right to Challenge Decision </w:t>
      </w:r>
    </w:p>
    <w:p w:rsidR="002D7300" w:rsidRPr="002D7300" w:rsidRDefault="002D7300" w:rsidP="002D7300">
      <w:pPr>
        <w:pStyle w:val="Default"/>
        <w:rPr>
          <w:rFonts w:ascii="Century Gothic" w:hAnsi="Century Gothic"/>
        </w:rPr>
      </w:pPr>
      <w:r w:rsidRPr="002D7300">
        <w:rPr>
          <w:rFonts w:ascii="Century Gothic" w:hAnsi="Century Gothic"/>
          <w:b/>
          <w:bCs/>
        </w:rPr>
        <w:t xml:space="preserve">Pre appeal Resolution Procedure </w:t>
      </w:r>
    </w:p>
    <w:p w:rsidR="002D7300" w:rsidRDefault="002D7300" w:rsidP="002D7300">
      <w:pPr>
        <w:pStyle w:val="Default"/>
        <w:rPr>
          <w:rFonts w:ascii="Century Gothic" w:hAnsi="Century Gothic"/>
        </w:rPr>
      </w:pPr>
      <w:r w:rsidRPr="002D7300">
        <w:rPr>
          <w:rFonts w:ascii="Century Gothic" w:hAnsi="Century Gothic"/>
        </w:rPr>
        <w:t>If recipient believes that the conclusion of fraud was made in error, the recipient should first seek to resolve the matter by contacting the coalition</w:t>
      </w:r>
      <w:r w:rsidR="008251E8" w:rsidRPr="001A2607">
        <w:rPr>
          <w:rFonts w:ascii="Century Gothic" w:hAnsi="Century Gothic"/>
        </w:rPr>
        <w:t>/ECS</w:t>
      </w:r>
      <w:r w:rsidRPr="002D7300">
        <w:rPr>
          <w:rFonts w:ascii="Century Gothic" w:hAnsi="Century Gothic"/>
        </w:rPr>
        <w:t xml:space="preserve"> and providing the necessary documentation to resolve the issue. The </w:t>
      </w:r>
      <w:r w:rsidR="00672EAB" w:rsidRPr="00D637D3">
        <w:rPr>
          <w:rFonts w:ascii="Century Gothic" w:hAnsi="Century Gothic"/>
        </w:rPr>
        <w:t>Projects/Fraud Specialist</w:t>
      </w:r>
      <w:r w:rsidR="00672EAB">
        <w:rPr>
          <w:rFonts w:ascii="Century Gothic" w:hAnsi="Century Gothic"/>
        </w:rPr>
        <w:t xml:space="preserve"> </w:t>
      </w:r>
      <w:r w:rsidRPr="002D7300">
        <w:rPr>
          <w:rFonts w:ascii="Century Gothic" w:hAnsi="Century Gothic"/>
        </w:rPr>
        <w:t xml:space="preserve">will consider all statements, review all documents and may request any additional evidence or information if it is necessary and relevant to the review. </w:t>
      </w:r>
      <w:r w:rsidR="00B47DD7" w:rsidRPr="00D637D3">
        <w:rPr>
          <w:rFonts w:ascii="Century Gothic" w:hAnsi="Century Gothic"/>
        </w:rPr>
        <w:t>Within fourteen (14) calendar days of receiving the parent’s request for review, t</w:t>
      </w:r>
      <w:r w:rsidRPr="00D637D3">
        <w:rPr>
          <w:rFonts w:ascii="Century Gothic" w:hAnsi="Century Gothic"/>
        </w:rPr>
        <w:t>he recipient will be notified in writing of the determination</w:t>
      </w:r>
      <w:r w:rsidR="00B47DD7" w:rsidRPr="00D637D3">
        <w:rPr>
          <w:rFonts w:ascii="Century Gothic" w:hAnsi="Century Gothic"/>
        </w:rPr>
        <w:t xml:space="preserve"> and given a new date when services will end (intended action date)</w:t>
      </w:r>
      <w:r w:rsidR="00A46DC2" w:rsidRPr="00D637D3">
        <w:rPr>
          <w:rFonts w:ascii="Century Gothic" w:hAnsi="Century Gothic"/>
        </w:rPr>
        <w:t xml:space="preserve"> </w:t>
      </w:r>
      <w:r w:rsidR="00B47DD7" w:rsidRPr="00D637D3">
        <w:rPr>
          <w:rFonts w:ascii="Century Gothic" w:hAnsi="Century Gothic"/>
        </w:rPr>
        <w:t xml:space="preserve">should the finding of fraud stand.  Otherwise the parent will be informed within this same timeframe that upon review there </w:t>
      </w:r>
      <w:r w:rsidR="00672EAB" w:rsidRPr="00D637D3">
        <w:rPr>
          <w:rFonts w:ascii="Century Gothic" w:hAnsi="Century Gothic"/>
        </w:rPr>
        <w:t>is no finding of fraud and therefore no penalty will be assessed.</w:t>
      </w:r>
      <w:r w:rsidRPr="00D637D3">
        <w:rPr>
          <w:rFonts w:ascii="Century Gothic" w:hAnsi="Century Gothic"/>
        </w:rPr>
        <w:t xml:space="preserve"> </w:t>
      </w:r>
      <w:r w:rsidRPr="002D7300">
        <w:rPr>
          <w:rFonts w:ascii="Century Gothic" w:hAnsi="Century Gothic"/>
        </w:rPr>
        <w:t xml:space="preserve">The </w:t>
      </w:r>
      <w:r w:rsidR="008251E8" w:rsidRPr="001A2607">
        <w:rPr>
          <w:rFonts w:ascii="Century Gothic" w:hAnsi="Century Gothic"/>
        </w:rPr>
        <w:t>C.E.O.</w:t>
      </w:r>
      <w:r w:rsidRPr="002D7300">
        <w:rPr>
          <w:rFonts w:ascii="Century Gothic" w:hAnsi="Century Gothic"/>
        </w:rPr>
        <w:t xml:space="preserve"> of the coalition shall not be involved in the pre-appeal resolution of the issue. </w:t>
      </w:r>
      <w:r w:rsidR="002A1DA9">
        <w:rPr>
          <w:rFonts w:ascii="Century Gothic" w:hAnsi="Century Gothic"/>
        </w:rPr>
        <w:t xml:space="preserve"> </w:t>
      </w:r>
    </w:p>
    <w:p w:rsidR="00996AC5" w:rsidRPr="002D7300" w:rsidRDefault="00996AC5" w:rsidP="002D7300">
      <w:pPr>
        <w:pStyle w:val="Default"/>
        <w:rPr>
          <w:rFonts w:ascii="Century Gothic" w:hAnsi="Century Gothic"/>
        </w:rPr>
      </w:pPr>
    </w:p>
    <w:p w:rsidR="002D7300" w:rsidRDefault="002D7300" w:rsidP="002D7300">
      <w:pPr>
        <w:pStyle w:val="Default"/>
        <w:rPr>
          <w:rFonts w:ascii="Century Gothic" w:hAnsi="Century Gothic"/>
          <w:i/>
          <w:iCs/>
        </w:rPr>
      </w:pPr>
      <w:r w:rsidRPr="002D7300">
        <w:rPr>
          <w:rFonts w:ascii="Century Gothic" w:hAnsi="Century Gothic"/>
        </w:rPr>
        <w:t xml:space="preserve">If the recipient believes that the issue was not resolved during the </w:t>
      </w:r>
      <w:r w:rsidR="00F52CDC" w:rsidRPr="002D7300">
        <w:rPr>
          <w:rFonts w:ascii="Century Gothic" w:hAnsi="Century Gothic"/>
        </w:rPr>
        <w:t>pre-appeal</w:t>
      </w:r>
      <w:r w:rsidRPr="002D7300">
        <w:rPr>
          <w:rFonts w:ascii="Century Gothic" w:hAnsi="Century Gothic"/>
        </w:rPr>
        <w:t xml:space="preserve"> resolution procedure, the appeal procedure is outlined in </w:t>
      </w:r>
      <w:r w:rsidRPr="002D7300">
        <w:rPr>
          <w:rFonts w:ascii="Century Gothic" w:hAnsi="Century Gothic"/>
          <w:i/>
          <w:iCs/>
        </w:rPr>
        <w:t xml:space="preserve">Florida Rule 6M-9-400 Early Learning Coalition Anti-Fraud Plan, subsection (e) and (f) as follows: </w:t>
      </w:r>
    </w:p>
    <w:p w:rsidR="00E300AA" w:rsidRPr="002D7300" w:rsidRDefault="00E300AA" w:rsidP="002D7300">
      <w:pPr>
        <w:pStyle w:val="Default"/>
        <w:rPr>
          <w:rFonts w:ascii="Century Gothic" w:hAnsi="Century Gothic"/>
        </w:rPr>
      </w:pPr>
    </w:p>
    <w:p w:rsidR="002D7300" w:rsidRPr="002D7300" w:rsidRDefault="002D7300" w:rsidP="002D7300">
      <w:pPr>
        <w:pStyle w:val="Default"/>
        <w:rPr>
          <w:rFonts w:ascii="Century Gothic" w:hAnsi="Century Gothic"/>
        </w:rPr>
      </w:pPr>
      <w:r w:rsidRPr="002D7300">
        <w:rPr>
          <w:rFonts w:ascii="Century Gothic" w:hAnsi="Century Gothic"/>
          <w:b/>
          <w:bCs/>
        </w:rPr>
        <w:t>Appeal Resolution Procedure</w:t>
      </w:r>
      <w:r w:rsidRPr="002D7300">
        <w:rPr>
          <w:rFonts w:ascii="Century Gothic" w:hAnsi="Century Gothic"/>
        </w:rPr>
        <w:t xml:space="preserve">: </w:t>
      </w:r>
    </w:p>
    <w:p w:rsidR="002D7300" w:rsidRPr="002E756E" w:rsidRDefault="002D7300" w:rsidP="002D7300">
      <w:pPr>
        <w:pStyle w:val="Default"/>
        <w:rPr>
          <w:rFonts w:ascii="Century Gothic" w:hAnsi="Century Gothic"/>
        </w:rPr>
      </w:pPr>
      <w:r w:rsidRPr="002E756E">
        <w:rPr>
          <w:rFonts w:ascii="Century Gothic" w:hAnsi="Century Gothic"/>
        </w:rPr>
        <w:t>If the recipient believes that the issue was not resolved by the coalition</w:t>
      </w:r>
      <w:r w:rsidR="008251E8" w:rsidRPr="002E756E">
        <w:rPr>
          <w:rFonts w:ascii="Century Gothic" w:hAnsi="Century Gothic"/>
        </w:rPr>
        <w:t>/ECS</w:t>
      </w:r>
      <w:r w:rsidRPr="002E756E">
        <w:rPr>
          <w:rFonts w:ascii="Century Gothic" w:hAnsi="Century Gothic"/>
        </w:rPr>
        <w:t>, the recipient may file a formal written appeal for review by</w:t>
      </w:r>
      <w:r w:rsidR="00E300AA" w:rsidRPr="002E756E">
        <w:rPr>
          <w:rFonts w:ascii="Century Gothic" w:hAnsi="Century Gothic"/>
        </w:rPr>
        <w:t xml:space="preserve"> </w:t>
      </w:r>
      <w:r w:rsidR="00E300AA" w:rsidRPr="001C3E39">
        <w:rPr>
          <w:rFonts w:ascii="Century Gothic" w:hAnsi="Century Gothic"/>
        </w:rPr>
        <w:t xml:space="preserve">the </w:t>
      </w:r>
      <w:r w:rsidR="008251E8" w:rsidRPr="001C3E39">
        <w:rPr>
          <w:rFonts w:ascii="Century Gothic" w:hAnsi="Century Gothic"/>
        </w:rPr>
        <w:t>C.E.O.</w:t>
      </w:r>
      <w:r w:rsidR="001C3E39" w:rsidRPr="001C3E39">
        <w:rPr>
          <w:rFonts w:ascii="Century Gothic" w:hAnsi="Century Gothic"/>
        </w:rPr>
        <w:t xml:space="preserve"> </w:t>
      </w:r>
      <w:r w:rsidR="00E300AA" w:rsidRPr="001C3E39">
        <w:rPr>
          <w:rFonts w:ascii="Century Gothic" w:hAnsi="Century Gothic"/>
        </w:rPr>
        <w:t>of</w:t>
      </w:r>
      <w:r w:rsidR="00E300AA" w:rsidRPr="002E756E">
        <w:rPr>
          <w:rFonts w:ascii="Century Gothic" w:hAnsi="Century Gothic"/>
        </w:rPr>
        <w:t xml:space="preserve"> the C</w:t>
      </w:r>
      <w:r w:rsidRPr="002E756E">
        <w:rPr>
          <w:rFonts w:ascii="Century Gothic" w:hAnsi="Century Gothic"/>
        </w:rPr>
        <w:t xml:space="preserve">oalition, using the following procedure: </w:t>
      </w:r>
    </w:p>
    <w:p w:rsidR="009E34BE" w:rsidRPr="002D7300" w:rsidRDefault="009E34BE" w:rsidP="002D7300">
      <w:pPr>
        <w:pStyle w:val="Default"/>
        <w:rPr>
          <w:rFonts w:ascii="Century Gothic" w:hAnsi="Century Gothic"/>
        </w:rPr>
      </w:pPr>
    </w:p>
    <w:p w:rsidR="002D7300" w:rsidRPr="002D7300" w:rsidRDefault="002D7300" w:rsidP="002D7300">
      <w:pPr>
        <w:pStyle w:val="Default"/>
        <w:rPr>
          <w:rFonts w:ascii="Century Gothic" w:hAnsi="Century Gothic"/>
        </w:rPr>
      </w:pPr>
      <w:r w:rsidRPr="002D7300">
        <w:rPr>
          <w:rFonts w:ascii="Century Gothic" w:hAnsi="Century Gothic"/>
        </w:rPr>
        <w:t xml:space="preserve">1. Submit a written appeal to the </w:t>
      </w:r>
      <w:r w:rsidR="008251E8" w:rsidRPr="001A2607">
        <w:rPr>
          <w:rFonts w:ascii="Century Gothic" w:hAnsi="Century Gothic"/>
        </w:rPr>
        <w:t>C.E.O.</w:t>
      </w:r>
      <w:r w:rsidR="008251E8" w:rsidRPr="002D7300">
        <w:rPr>
          <w:rFonts w:ascii="Century Gothic" w:hAnsi="Century Gothic"/>
        </w:rPr>
        <w:t xml:space="preserve"> </w:t>
      </w:r>
      <w:r w:rsidRPr="002D7300">
        <w:rPr>
          <w:rFonts w:ascii="Century Gothic" w:hAnsi="Century Gothic"/>
        </w:rPr>
        <w:t xml:space="preserve">or other executive staff person as designated by the </w:t>
      </w:r>
      <w:r w:rsidRPr="002E756E">
        <w:rPr>
          <w:rFonts w:ascii="Century Gothic" w:hAnsi="Century Gothic"/>
        </w:rPr>
        <w:t>coalition board</w:t>
      </w:r>
      <w:r w:rsidR="002E756E" w:rsidRPr="002E756E">
        <w:rPr>
          <w:rFonts w:ascii="Century Gothic" w:hAnsi="Century Gothic"/>
        </w:rPr>
        <w:t>.</w:t>
      </w:r>
      <w:r w:rsidR="008251E8">
        <w:rPr>
          <w:rFonts w:ascii="Century Gothic" w:hAnsi="Century Gothic"/>
        </w:rPr>
        <w:t xml:space="preserve"> </w:t>
      </w:r>
      <w:r w:rsidRPr="002D7300">
        <w:rPr>
          <w:rFonts w:ascii="Century Gothic" w:hAnsi="Century Gothic"/>
        </w:rPr>
        <w:t xml:space="preserve">The appeal must fully describe the nature of the error the recipient believes has been made and shall contain any documentation which supports the recipient’s claim. </w:t>
      </w:r>
    </w:p>
    <w:p w:rsidR="002D7300" w:rsidRPr="00D637D3" w:rsidRDefault="002D7300" w:rsidP="002D7300">
      <w:pPr>
        <w:pStyle w:val="Default"/>
        <w:rPr>
          <w:rFonts w:ascii="Century Gothic" w:hAnsi="Century Gothic"/>
        </w:rPr>
      </w:pPr>
      <w:r w:rsidRPr="002D7300">
        <w:rPr>
          <w:rFonts w:ascii="Century Gothic" w:hAnsi="Century Gothic"/>
        </w:rPr>
        <w:t>2. The appeal shall be postmarked or emailed before the date of the intended action</w:t>
      </w:r>
      <w:r w:rsidR="00672EAB">
        <w:rPr>
          <w:rFonts w:ascii="Century Gothic" w:hAnsi="Century Gothic"/>
        </w:rPr>
        <w:t xml:space="preserve"> </w:t>
      </w:r>
      <w:r w:rsidR="00672EAB" w:rsidRPr="00D637D3">
        <w:rPr>
          <w:rFonts w:ascii="Century Gothic" w:hAnsi="Century Gothic"/>
        </w:rPr>
        <w:t>noted above</w:t>
      </w:r>
      <w:r w:rsidRPr="00D637D3">
        <w:rPr>
          <w:rFonts w:ascii="Century Gothic" w:hAnsi="Century Gothic"/>
        </w:rPr>
        <w:t xml:space="preserve">. The recipient who fails to file a timely appeal waives the right of appeal. </w:t>
      </w:r>
    </w:p>
    <w:p w:rsidR="002D7300" w:rsidRPr="00D637D3" w:rsidRDefault="002D7300" w:rsidP="002D7300">
      <w:pPr>
        <w:pStyle w:val="Default"/>
        <w:rPr>
          <w:rFonts w:ascii="Century Gothic" w:hAnsi="Century Gothic"/>
        </w:rPr>
      </w:pPr>
      <w:r w:rsidRPr="00D637D3">
        <w:rPr>
          <w:rFonts w:ascii="Century Gothic" w:hAnsi="Century Gothic"/>
        </w:rPr>
        <w:t xml:space="preserve">3. If the recipient files a timely appeal, he or she will not be suspended or terminated from the program until the written decision of the </w:t>
      </w:r>
      <w:r w:rsidR="008251E8" w:rsidRPr="00D637D3">
        <w:rPr>
          <w:rFonts w:ascii="Century Gothic" w:hAnsi="Century Gothic"/>
        </w:rPr>
        <w:t xml:space="preserve">C.E.O. </w:t>
      </w:r>
      <w:r w:rsidRPr="00D637D3">
        <w:rPr>
          <w:rFonts w:ascii="Century Gothic" w:hAnsi="Century Gothic"/>
        </w:rPr>
        <w:t xml:space="preserve">or the original date of the intended action, whichever is later. </w:t>
      </w:r>
    </w:p>
    <w:p w:rsidR="002D7300" w:rsidRPr="002D7300" w:rsidRDefault="002D7300" w:rsidP="002D7300">
      <w:pPr>
        <w:pStyle w:val="Default"/>
        <w:rPr>
          <w:rFonts w:ascii="Century Gothic" w:hAnsi="Century Gothic"/>
        </w:rPr>
      </w:pPr>
      <w:r w:rsidRPr="00D637D3">
        <w:rPr>
          <w:rFonts w:ascii="Century Gothic" w:hAnsi="Century Gothic"/>
        </w:rPr>
        <w:t xml:space="preserve">4. The </w:t>
      </w:r>
      <w:r w:rsidR="008251E8" w:rsidRPr="00D637D3">
        <w:rPr>
          <w:rFonts w:ascii="Century Gothic" w:hAnsi="Century Gothic"/>
        </w:rPr>
        <w:t xml:space="preserve">C.E.O. </w:t>
      </w:r>
      <w:r w:rsidRPr="00D637D3">
        <w:rPr>
          <w:rFonts w:ascii="Century Gothic" w:hAnsi="Century Gothic"/>
        </w:rPr>
        <w:t xml:space="preserve">of the coalition or other executive staff person designated by the coalition board must respond to the recipient, in writing, within thirty (30) </w:t>
      </w:r>
      <w:r w:rsidR="008D4272" w:rsidRPr="00D637D3">
        <w:rPr>
          <w:rFonts w:ascii="Century Gothic" w:hAnsi="Century Gothic"/>
        </w:rPr>
        <w:t xml:space="preserve">calendar </w:t>
      </w:r>
      <w:r w:rsidRPr="00996AC5">
        <w:rPr>
          <w:rFonts w:ascii="Century Gothic" w:hAnsi="Century Gothic"/>
        </w:rPr>
        <w:t>days</w:t>
      </w:r>
      <w:r w:rsidRPr="002D7300">
        <w:rPr>
          <w:rFonts w:ascii="Century Gothic" w:hAnsi="Century Gothic"/>
        </w:rPr>
        <w:t xml:space="preserve"> of receiving the appeal with a decision as to whether the suspension or termination will be upheld or modified. </w:t>
      </w:r>
    </w:p>
    <w:p w:rsidR="00E300AA" w:rsidRDefault="002D7300" w:rsidP="00E300AA">
      <w:pPr>
        <w:pStyle w:val="Default"/>
        <w:rPr>
          <w:rFonts w:ascii="Century Gothic" w:hAnsi="Century Gothic"/>
        </w:rPr>
      </w:pPr>
      <w:r w:rsidRPr="002D7300">
        <w:rPr>
          <w:rFonts w:ascii="Century Gothic" w:hAnsi="Century Gothic"/>
        </w:rPr>
        <w:t xml:space="preserve">5. The recipient who wishes to appeal the decision of the </w:t>
      </w:r>
      <w:r w:rsidR="008251E8" w:rsidRPr="001A2607">
        <w:rPr>
          <w:rFonts w:ascii="Century Gothic" w:hAnsi="Century Gothic"/>
        </w:rPr>
        <w:t>C.E.O.</w:t>
      </w:r>
      <w:r w:rsidR="008251E8" w:rsidRPr="002D7300">
        <w:rPr>
          <w:rFonts w:ascii="Century Gothic" w:hAnsi="Century Gothic"/>
        </w:rPr>
        <w:t xml:space="preserve"> </w:t>
      </w:r>
      <w:r w:rsidRPr="002D7300">
        <w:rPr>
          <w:rFonts w:ascii="Century Gothic" w:hAnsi="Century Gothic"/>
        </w:rPr>
        <w:t xml:space="preserve">of the coalition or other executive staff person designated by the </w:t>
      </w:r>
      <w:r w:rsidRPr="002E756E">
        <w:rPr>
          <w:rFonts w:ascii="Century Gothic" w:hAnsi="Century Gothic"/>
        </w:rPr>
        <w:t>coalition board</w:t>
      </w:r>
      <w:r w:rsidRPr="002D7300">
        <w:rPr>
          <w:rFonts w:ascii="Century Gothic" w:hAnsi="Century Gothic"/>
        </w:rPr>
        <w:t xml:space="preserve"> may request further review by an appeals committee in accordance with subsection (e) of this rule. The request for further </w:t>
      </w:r>
      <w:r w:rsidRPr="00996AC5">
        <w:rPr>
          <w:rFonts w:ascii="Century Gothic" w:hAnsi="Century Gothic"/>
        </w:rPr>
        <w:t>review by an appeals committee must be submitted to the coalition in writing within ten (10) calendar days</w:t>
      </w:r>
      <w:r w:rsidRPr="002D7300">
        <w:rPr>
          <w:rFonts w:ascii="Century Gothic" w:hAnsi="Century Gothic"/>
        </w:rPr>
        <w:t xml:space="preserve"> of the date of the</w:t>
      </w:r>
      <w:r w:rsidR="00E300AA">
        <w:rPr>
          <w:rFonts w:ascii="Century Gothic" w:hAnsi="Century Gothic"/>
        </w:rPr>
        <w:t xml:space="preserve"> </w:t>
      </w:r>
      <w:r w:rsidR="008251E8" w:rsidRPr="001A2607">
        <w:rPr>
          <w:rFonts w:ascii="Century Gothic" w:hAnsi="Century Gothic"/>
        </w:rPr>
        <w:t>C.E.O.</w:t>
      </w:r>
      <w:r w:rsidR="008251E8" w:rsidRPr="002D7300">
        <w:rPr>
          <w:rFonts w:ascii="Century Gothic" w:hAnsi="Century Gothic"/>
        </w:rPr>
        <w:t xml:space="preserve"> </w:t>
      </w:r>
      <w:r w:rsidR="00E300AA" w:rsidRPr="009E34BE">
        <w:rPr>
          <w:rFonts w:ascii="Century Gothic" w:hAnsi="Century Gothic"/>
        </w:rPr>
        <w:t xml:space="preserve">or other executive staff person designated </w:t>
      </w:r>
      <w:r w:rsidR="00E300AA" w:rsidRPr="001E2546">
        <w:rPr>
          <w:rFonts w:ascii="Century Gothic" w:hAnsi="Century Gothic"/>
        </w:rPr>
        <w:t>by the</w:t>
      </w:r>
      <w:r w:rsidR="00E300AA" w:rsidRPr="001E2546">
        <w:rPr>
          <w:rFonts w:ascii="Century Gothic" w:hAnsi="Century Gothic"/>
          <w:strike/>
        </w:rPr>
        <w:t xml:space="preserve"> </w:t>
      </w:r>
      <w:r w:rsidR="00E300AA" w:rsidRPr="002E756E">
        <w:rPr>
          <w:rFonts w:ascii="Century Gothic" w:hAnsi="Century Gothic"/>
        </w:rPr>
        <w:t>coalition board’s</w:t>
      </w:r>
      <w:r w:rsidR="00E300AA" w:rsidRPr="009E34BE">
        <w:rPr>
          <w:rFonts w:ascii="Century Gothic" w:hAnsi="Century Gothic"/>
        </w:rPr>
        <w:t xml:space="preserve"> written response to the recipient’s formal written appeal. </w:t>
      </w:r>
    </w:p>
    <w:p w:rsidR="009E34BE" w:rsidRPr="009E34BE" w:rsidRDefault="009E34BE" w:rsidP="00E300AA">
      <w:pPr>
        <w:pStyle w:val="Default"/>
        <w:rPr>
          <w:rFonts w:ascii="Century Gothic" w:hAnsi="Century Gothic"/>
        </w:rPr>
      </w:pPr>
    </w:p>
    <w:p w:rsidR="00E300AA" w:rsidRDefault="00E300AA" w:rsidP="00E300AA">
      <w:pPr>
        <w:pStyle w:val="Default"/>
        <w:rPr>
          <w:rFonts w:ascii="Century Gothic" w:hAnsi="Century Gothic"/>
        </w:rPr>
      </w:pPr>
      <w:r w:rsidRPr="009E34BE">
        <w:rPr>
          <w:rFonts w:ascii="Century Gothic" w:hAnsi="Century Gothic"/>
        </w:rPr>
        <w:t xml:space="preserve">The recipient shall be given the opportunity to defend his or her position in an orderly proceeding of the appeals committee. When the meeting of the appeals committee is scheduled, the recipient shall be notified of the date of the appeals committee, informed that it is a public meeting, and informed that any information presented may be used by other state agencies. </w:t>
      </w:r>
    </w:p>
    <w:p w:rsidR="009E34BE" w:rsidRPr="009E34BE" w:rsidRDefault="009E34BE" w:rsidP="00E300AA">
      <w:pPr>
        <w:pStyle w:val="Default"/>
        <w:rPr>
          <w:rFonts w:ascii="Century Gothic" w:hAnsi="Century Gothic"/>
        </w:rPr>
      </w:pPr>
    </w:p>
    <w:p w:rsidR="00E300AA" w:rsidRPr="009E34BE" w:rsidRDefault="00E300AA" w:rsidP="00E300AA">
      <w:pPr>
        <w:pStyle w:val="Default"/>
        <w:rPr>
          <w:rFonts w:ascii="Century Gothic" w:hAnsi="Century Gothic"/>
        </w:rPr>
      </w:pPr>
      <w:r w:rsidRPr="009E34BE">
        <w:rPr>
          <w:rFonts w:ascii="Century Gothic" w:hAnsi="Century Gothic"/>
        </w:rPr>
        <w:t xml:space="preserve">1. The appeals committee shall be selected by the Chairman of the Board of the coalition and a chair of the appeals committee shall be named. </w:t>
      </w:r>
    </w:p>
    <w:p w:rsidR="00E300AA" w:rsidRPr="009E34BE" w:rsidRDefault="00E300AA" w:rsidP="00E300AA">
      <w:pPr>
        <w:pStyle w:val="Default"/>
        <w:rPr>
          <w:rFonts w:ascii="Century Gothic" w:hAnsi="Century Gothic"/>
        </w:rPr>
      </w:pPr>
      <w:r w:rsidRPr="009E34BE">
        <w:rPr>
          <w:rFonts w:ascii="Century Gothic" w:hAnsi="Century Gothic"/>
        </w:rPr>
        <w:t xml:space="preserve">2. The appeals committee shall be convened within forty-five (45) </w:t>
      </w:r>
      <w:r w:rsidRPr="00996AC5">
        <w:rPr>
          <w:rFonts w:ascii="Century Gothic" w:hAnsi="Century Gothic"/>
        </w:rPr>
        <w:t>calendar d</w:t>
      </w:r>
      <w:r w:rsidRPr="009E34BE">
        <w:rPr>
          <w:rFonts w:ascii="Century Gothic" w:hAnsi="Century Gothic"/>
        </w:rPr>
        <w:t xml:space="preserve">ays of receipt of the recipient’s request for an appeal. </w:t>
      </w:r>
    </w:p>
    <w:p w:rsidR="00E300AA" w:rsidRPr="009E34BE" w:rsidRDefault="00E300AA" w:rsidP="00E300AA">
      <w:pPr>
        <w:pStyle w:val="Default"/>
        <w:rPr>
          <w:rFonts w:ascii="Century Gothic" w:hAnsi="Century Gothic"/>
        </w:rPr>
      </w:pPr>
      <w:r w:rsidRPr="009E34BE">
        <w:rPr>
          <w:rFonts w:ascii="Century Gothic" w:hAnsi="Century Gothic"/>
        </w:rPr>
        <w:t xml:space="preserve">3. The recipient shall be provided up to thirty (30) minutes to present their position and any information they wish the appeals committee to consider. </w:t>
      </w:r>
    </w:p>
    <w:p w:rsidR="00E300AA" w:rsidRPr="009E34BE" w:rsidRDefault="00E300AA" w:rsidP="00E300AA">
      <w:pPr>
        <w:pStyle w:val="Default"/>
        <w:rPr>
          <w:rFonts w:ascii="Century Gothic" w:hAnsi="Century Gothic"/>
        </w:rPr>
      </w:pPr>
      <w:r w:rsidRPr="009E34BE">
        <w:rPr>
          <w:rFonts w:ascii="Century Gothic" w:hAnsi="Century Gothic"/>
        </w:rPr>
        <w:t xml:space="preserve">4. The coalition staff, excluding the </w:t>
      </w:r>
      <w:r w:rsidR="008251E8" w:rsidRPr="001A2607">
        <w:rPr>
          <w:rFonts w:ascii="Century Gothic" w:hAnsi="Century Gothic"/>
        </w:rPr>
        <w:t>Executive Director</w:t>
      </w:r>
      <w:r w:rsidR="001A2607">
        <w:rPr>
          <w:rFonts w:ascii="Century Gothic" w:hAnsi="Century Gothic"/>
        </w:rPr>
        <w:t xml:space="preserve"> </w:t>
      </w:r>
      <w:r w:rsidRPr="009E34BE">
        <w:rPr>
          <w:rFonts w:ascii="Century Gothic" w:hAnsi="Century Gothic"/>
        </w:rPr>
        <w:t xml:space="preserve">or other executive staff person designated by the </w:t>
      </w:r>
      <w:r w:rsidRPr="001476AE">
        <w:rPr>
          <w:rFonts w:ascii="Century Gothic" w:hAnsi="Century Gothic"/>
        </w:rPr>
        <w:t>coalition board</w:t>
      </w:r>
      <w:r w:rsidR="008251E8" w:rsidRPr="001476AE">
        <w:rPr>
          <w:rFonts w:ascii="Century Gothic" w:hAnsi="Century Gothic"/>
        </w:rPr>
        <w:t xml:space="preserve"> </w:t>
      </w:r>
      <w:r w:rsidRPr="001476AE">
        <w:rPr>
          <w:rFonts w:ascii="Century Gothic" w:hAnsi="Century Gothic"/>
        </w:rPr>
        <w:t>shall</w:t>
      </w:r>
      <w:r w:rsidRPr="009E34BE">
        <w:rPr>
          <w:rFonts w:ascii="Century Gothic" w:hAnsi="Century Gothic"/>
        </w:rPr>
        <w:t xml:space="preserve"> be available to provide any information requested by the committee. </w:t>
      </w:r>
    </w:p>
    <w:p w:rsidR="002A1DA9" w:rsidRDefault="00E300AA" w:rsidP="00E300AA">
      <w:pPr>
        <w:pStyle w:val="Default"/>
        <w:rPr>
          <w:rFonts w:ascii="Century Gothic" w:hAnsi="Century Gothic"/>
        </w:rPr>
      </w:pPr>
      <w:r w:rsidRPr="009E34BE">
        <w:rPr>
          <w:rFonts w:ascii="Century Gothic" w:hAnsi="Century Gothic"/>
        </w:rPr>
        <w:t xml:space="preserve">5. The appeals committee will consider all statements, review all documents and may request any additional evidence or information from the parties if an appeals committee member believes it is necessary and relevant to the decision making. The required final determination letter will be tolled for the length of time given to provide the additional information. </w:t>
      </w:r>
    </w:p>
    <w:p w:rsidR="00E300AA" w:rsidRPr="00D637D3" w:rsidRDefault="002A1DA9" w:rsidP="00E300AA">
      <w:pPr>
        <w:pStyle w:val="Default"/>
        <w:rPr>
          <w:rFonts w:ascii="Century Gothic" w:hAnsi="Century Gothic"/>
        </w:rPr>
      </w:pPr>
      <w:r w:rsidRPr="00D637D3">
        <w:rPr>
          <w:rFonts w:ascii="Century Gothic" w:hAnsi="Century Gothic"/>
        </w:rPr>
        <w:t xml:space="preserve">6. </w:t>
      </w:r>
      <w:r w:rsidR="00E300AA" w:rsidRPr="00D637D3">
        <w:rPr>
          <w:rFonts w:ascii="Century Gothic" w:hAnsi="Century Gothic"/>
        </w:rPr>
        <w:t xml:space="preserve">The appeals committee shall select or appoint a member of the coalition, excluding the </w:t>
      </w:r>
      <w:r w:rsidR="008251E8" w:rsidRPr="00D637D3">
        <w:rPr>
          <w:rFonts w:ascii="Century Gothic" w:hAnsi="Century Gothic"/>
        </w:rPr>
        <w:t xml:space="preserve">C.E.O. </w:t>
      </w:r>
      <w:r w:rsidR="00E300AA" w:rsidRPr="00D637D3">
        <w:rPr>
          <w:rFonts w:ascii="Century Gothic" w:hAnsi="Century Gothic"/>
        </w:rPr>
        <w:t>the coalition or other executive staff person designated by the coalition board</w:t>
      </w:r>
      <w:r w:rsidR="001476AE" w:rsidRPr="00D637D3">
        <w:rPr>
          <w:rFonts w:ascii="Century Gothic" w:hAnsi="Century Gothic"/>
        </w:rPr>
        <w:t xml:space="preserve"> </w:t>
      </w:r>
      <w:r w:rsidR="00E300AA" w:rsidRPr="00D637D3">
        <w:rPr>
          <w:rFonts w:ascii="Century Gothic" w:hAnsi="Century Gothic"/>
        </w:rPr>
        <w:t xml:space="preserve">to memorialize the events of the appeals committee proceeding and the final determination including the basis for the decision. </w:t>
      </w:r>
    </w:p>
    <w:p w:rsidR="00E300AA" w:rsidRPr="00D637D3" w:rsidRDefault="002A1DA9" w:rsidP="00E300AA">
      <w:pPr>
        <w:pStyle w:val="Default"/>
        <w:rPr>
          <w:rFonts w:ascii="Century Gothic" w:hAnsi="Century Gothic"/>
        </w:rPr>
      </w:pPr>
      <w:r w:rsidRPr="00D637D3">
        <w:rPr>
          <w:rFonts w:ascii="Century Gothic" w:hAnsi="Century Gothic"/>
        </w:rPr>
        <w:t xml:space="preserve">7. </w:t>
      </w:r>
      <w:r w:rsidR="00E300AA" w:rsidRPr="00D637D3">
        <w:rPr>
          <w:rFonts w:ascii="Century Gothic" w:hAnsi="Century Gothic"/>
        </w:rPr>
        <w:t xml:space="preserve">The appellant shall be notified in writing of the appeals committee’s determination within ten (10) </w:t>
      </w:r>
      <w:r w:rsidR="008D4272" w:rsidRPr="00D637D3">
        <w:rPr>
          <w:rFonts w:ascii="Century Gothic" w:hAnsi="Century Gothic"/>
        </w:rPr>
        <w:t xml:space="preserve">calendar </w:t>
      </w:r>
      <w:r w:rsidR="00E300AA" w:rsidRPr="00D637D3">
        <w:rPr>
          <w:rFonts w:ascii="Century Gothic" w:hAnsi="Century Gothic"/>
        </w:rPr>
        <w:t xml:space="preserve">days of the date of the meeting. </w:t>
      </w:r>
    </w:p>
    <w:p w:rsidR="00E300AA" w:rsidRDefault="002A1DA9" w:rsidP="00E300AA">
      <w:pPr>
        <w:pStyle w:val="Default"/>
        <w:rPr>
          <w:rFonts w:ascii="Century Gothic" w:hAnsi="Century Gothic"/>
        </w:rPr>
      </w:pPr>
      <w:r w:rsidRPr="00D637D3">
        <w:rPr>
          <w:rFonts w:ascii="Century Gothic" w:hAnsi="Century Gothic"/>
        </w:rPr>
        <w:t xml:space="preserve">8. </w:t>
      </w:r>
      <w:r w:rsidR="00E300AA" w:rsidRPr="00D637D3">
        <w:rPr>
          <w:rFonts w:ascii="Century Gothic" w:hAnsi="Century Gothic"/>
        </w:rPr>
        <w:t>The determination</w:t>
      </w:r>
      <w:r w:rsidR="00E300AA" w:rsidRPr="009E34BE">
        <w:rPr>
          <w:rFonts w:ascii="Century Gothic" w:hAnsi="Century Gothic"/>
        </w:rPr>
        <w:t xml:space="preserve"> of the appeals committee shall be final. </w:t>
      </w:r>
    </w:p>
    <w:p w:rsidR="002A1DA9" w:rsidRPr="009E34BE" w:rsidRDefault="002A1DA9" w:rsidP="00E300AA">
      <w:pPr>
        <w:pStyle w:val="Default"/>
        <w:rPr>
          <w:rFonts w:ascii="Century Gothic" w:hAnsi="Century Gothic"/>
        </w:rPr>
      </w:pPr>
    </w:p>
    <w:p w:rsidR="00E300AA" w:rsidRPr="009E34BE" w:rsidRDefault="00E300AA" w:rsidP="00E300AA">
      <w:pPr>
        <w:pStyle w:val="Default"/>
        <w:rPr>
          <w:rFonts w:ascii="Century Gothic" w:hAnsi="Century Gothic"/>
        </w:rPr>
      </w:pPr>
      <w:r w:rsidRPr="009E34BE">
        <w:rPr>
          <w:rFonts w:ascii="Century Gothic" w:hAnsi="Century Gothic"/>
          <w:b/>
          <w:bCs/>
        </w:rPr>
        <w:t xml:space="preserve">Benefit Recovery </w:t>
      </w:r>
    </w:p>
    <w:p w:rsidR="00E300AA" w:rsidRPr="001A2607" w:rsidRDefault="00E300AA" w:rsidP="00E300AA">
      <w:pPr>
        <w:pStyle w:val="Default"/>
        <w:rPr>
          <w:rFonts w:ascii="Century Gothic" w:hAnsi="Century Gothic"/>
        </w:rPr>
      </w:pPr>
      <w:r w:rsidRPr="001A2607">
        <w:rPr>
          <w:rFonts w:ascii="Century Gothic" w:hAnsi="Century Gothic"/>
        </w:rPr>
        <w:t>• For a voluntary overpayment repayment, the ELC</w:t>
      </w:r>
      <w:r w:rsidR="008251E8" w:rsidRPr="001A2607">
        <w:rPr>
          <w:rFonts w:ascii="Century Gothic" w:hAnsi="Century Gothic"/>
        </w:rPr>
        <w:t>/ECS</w:t>
      </w:r>
      <w:r w:rsidRPr="001A2607">
        <w:rPr>
          <w:rFonts w:ascii="Century Gothic" w:hAnsi="Century Gothic"/>
        </w:rPr>
        <w:t xml:space="preserve"> will follow the ELC overpayment repayment process, including review for approval of a payment plan with the recipient, if requested </w:t>
      </w:r>
    </w:p>
    <w:p w:rsidR="00E300AA" w:rsidRPr="001A2607" w:rsidRDefault="00E300AA" w:rsidP="00E300AA">
      <w:pPr>
        <w:pStyle w:val="Default"/>
        <w:rPr>
          <w:rFonts w:ascii="Century Gothic" w:hAnsi="Century Gothic"/>
        </w:rPr>
      </w:pPr>
      <w:r w:rsidRPr="001A2607">
        <w:rPr>
          <w:rFonts w:ascii="Century Gothic" w:hAnsi="Century Gothic"/>
        </w:rPr>
        <w:t>• For criminal prosecution with restitution, the ELC</w:t>
      </w:r>
      <w:r w:rsidR="008251E8" w:rsidRPr="001A2607">
        <w:rPr>
          <w:rFonts w:ascii="Century Gothic" w:hAnsi="Century Gothic"/>
        </w:rPr>
        <w:t>/ECS</w:t>
      </w:r>
      <w:r w:rsidRPr="001A2607">
        <w:rPr>
          <w:rFonts w:ascii="Century Gothic" w:hAnsi="Century Gothic"/>
        </w:rPr>
        <w:t xml:space="preserve"> will follow the ruling from the court regarding restitution plan </w:t>
      </w:r>
    </w:p>
    <w:p w:rsidR="00E300AA" w:rsidRPr="009E34BE" w:rsidRDefault="00E300AA" w:rsidP="00E300AA">
      <w:pPr>
        <w:pStyle w:val="Default"/>
        <w:rPr>
          <w:rFonts w:ascii="Century Gothic" w:hAnsi="Century Gothic"/>
        </w:rPr>
      </w:pPr>
    </w:p>
    <w:p w:rsidR="00E300AA" w:rsidRPr="009E34BE" w:rsidRDefault="00E300AA" w:rsidP="00E300AA">
      <w:pPr>
        <w:pStyle w:val="Default"/>
        <w:rPr>
          <w:rFonts w:ascii="Century Gothic" w:hAnsi="Century Gothic"/>
        </w:rPr>
      </w:pPr>
      <w:r w:rsidRPr="009E34BE">
        <w:rPr>
          <w:rFonts w:ascii="Century Gothic" w:hAnsi="Century Gothic"/>
          <w:b/>
          <w:bCs/>
        </w:rPr>
        <w:t xml:space="preserve">Monthly Reporting Process to OEL </w:t>
      </w:r>
    </w:p>
    <w:p w:rsidR="00E300AA" w:rsidRDefault="00E300AA" w:rsidP="00E300AA">
      <w:pPr>
        <w:pStyle w:val="Default"/>
        <w:rPr>
          <w:rFonts w:ascii="Century Gothic" w:hAnsi="Century Gothic"/>
        </w:rPr>
      </w:pPr>
      <w:r w:rsidRPr="009E34BE">
        <w:rPr>
          <w:rFonts w:ascii="Century Gothic" w:hAnsi="Century Gothic"/>
        </w:rPr>
        <w:t xml:space="preserve">The </w:t>
      </w:r>
      <w:r w:rsidR="00672EAB" w:rsidRPr="00D637D3">
        <w:rPr>
          <w:rFonts w:ascii="Century Gothic" w:hAnsi="Century Gothic"/>
        </w:rPr>
        <w:t>Projects Fraud Specialist</w:t>
      </w:r>
      <w:r w:rsidRPr="009E34BE">
        <w:rPr>
          <w:rFonts w:ascii="Century Gothic" w:hAnsi="Century Gothic"/>
        </w:rPr>
        <w:t xml:space="preserve"> will submit an electronic report monthly reporting the parents and providers terminated from services as a result of fraud, per Rule 6M.9.400 subsection (b). </w:t>
      </w:r>
    </w:p>
    <w:p w:rsidR="009E34BE" w:rsidRPr="009E34BE" w:rsidRDefault="009E34BE" w:rsidP="00E300AA">
      <w:pPr>
        <w:pStyle w:val="Default"/>
        <w:rPr>
          <w:rFonts w:ascii="Century Gothic" w:hAnsi="Century Gothic"/>
        </w:rPr>
      </w:pPr>
    </w:p>
    <w:p w:rsidR="00E300AA" w:rsidRPr="009E34BE" w:rsidRDefault="00E300AA" w:rsidP="00E300AA">
      <w:pPr>
        <w:pStyle w:val="Default"/>
        <w:rPr>
          <w:rFonts w:ascii="Century Gothic" w:hAnsi="Century Gothic"/>
        </w:rPr>
      </w:pPr>
      <w:r w:rsidRPr="009E34BE">
        <w:rPr>
          <w:rFonts w:ascii="Century Gothic" w:hAnsi="Century Gothic"/>
          <w:b/>
          <w:bCs/>
        </w:rPr>
        <w:t xml:space="preserve">Process for Mandatory Reporting Fraud and Abuse through the OEL Fraud Referral System </w:t>
      </w:r>
    </w:p>
    <w:p w:rsidR="00E300AA" w:rsidRDefault="00E300AA" w:rsidP="00E300AA">
      <w:pPr>
        <w:pStyle w:val="Default"/>
        <w:rPr>
          <w:rFonts w:ascii="Century Gothic" w:hAnsi="Century Gothic"/>
        </w:rPr>
      </w:pPr>
      <w:r w:rsidRPr="009E34BE">
        <w:rPr>
          <w:rFonts w:ascii="Century Gothic" w:hAnsi="Century Gothic"/>
        </w:rPr>
        <w:t xml:space="preserve">The </w:t>
      </w:r>
      <w:r w:rsidR="00672EAB" w:rsidRPr="00D637D3">
        <w:rPr>
          <w:rFonts w:ascii="Century Gothic" w:hAnsi="Century Gothic"/>
        </w:rPr>
        <w:t>Projects/Fraud Specialist</w:t>
      </w:r>
      <w:r w:rsidRPr="009E34BE">
        <w:rPr>
          <w:rFonts w:ascii="Century Gothic" w:hAnsi="Century Gothic"/>
        </w:rPr>
        <w:t xml:space="preserve"> is the coalitions designated administrator for the Office of Early Learning’s </w:t>
      </w:r>
      <w:r w:rsidRPr="009E34BE">
        <w:rPr>
          <w:rFonts w:ascii="Century Gothic" w:hAnsi="Century Gothic"/>
          <w:i/>
          <w:iCs/>
        </w:rPr>
        <w:t>Fraud Referral System</w:t>
      </w:r>
      <w:r w:rsidRPr="009E34BE">
        <w:rPr>
          <w:rFonts w:ascii="Century Gothic" w:hAnsi="Century Gothic"/>
        </w:rPr>
        <w:t xml:space="preserve">. Contact information: </w:t>
      </w:r>
    </w:p>
    <w:p w:rsidR="009E34BE" w:rsidRPr="009E34BE" w:rsidRDefault="009E34BE" w:rsidP="00E300AA">
      <w:pPr>
        <w:pStyle w:val="Default"/>
        <w:rPr>
          <w:rFonts w:ascii="Century Gothic" w:hAnsi="Century Gothic"/>
        </w:rPr>
      </w:pPr>
    </w:p>
    <w:p w:rsidR="00E300AA" w:rsidRPr="009E34BE" w:rsidRDefault="00672EAB" w:rsidP="00E300AA">
      <w:pPr>
        <w:pStyle w:val="Default"/>
        <w:rPr>
          <w:rFonts w:ascii="Century Gothic" w:hAnsi="Century Gothic"/>
        </w:rPr>
      </w:pPr>
      <w:r>
        <w:rPr>
          <w:rFonts w:ascii="Century Gothic" w:hAnsi="Century Gothic"/>
        </w:rPr>
        <w:t>Jaclyn Drawdy</w:t>
      </w:r>
      <w:r w:rsidR="00E300AA" w:rsidRPr="009E34BE">
        <w:rPr>
          <w:rFonts w:ascii="Century Gothic" w:hAnsi="Century Gothic"/>
        </w:rPr>
        <w:t xml:space="preserve">; </w:t>
      </w:r>
    </w:p>
    <w:p w:rsidR="00E300AA" w:rsidRPr="009E34BE" w:rsidRDefault="00E300AA" w:rsidP="00E300AA">
      <w:pPr>
        <w:pStyle w:val="Default"/>
        <w:rPr>
          <w:rFonts w:ascii="Century Gothic" w:hAnsi="Century Gothic"/>
        </w:rPr>
      </w:pPr>
      <w:r w:rsidRPr="009E34BE">
        <w:rPr>
          <w:rFonts w:ascii="Century Gothic" w:hAnsi="Century Gothic"/>
        </w:rPr>
        <w:t xml:space="preserve">Early Learning Coalition of </w:t>
      </w:r>
      <w:r w:rsidR="009E34BE">
        <w:rPr>
          <w:rFonts w:ascii="Century Gothic" w:hAnsi="Century Gothic"/>
        </w:rPr>
        <w:t>North Florida</w:t>
      </w:r>
      <w:r w:rsidRPr="009E34BE">
        <w:rPr>
          <w:rFonts w:ascii="Century Gothic" w:hAnsi="Century Gothic"/>
        </w:rPr>
        <w:t xml:space="preserve"> </w:t>
      </w:r>
    </w:p>
    <w:p w:rsidR="009E34BE" w:rsidRDefault="00672EAB" w:rsidP="00E300AA">
      <w:pPr>
        <w:pStyle w:val="Default"/>
        <w:rPr>
          <w:rFonts w:ascii="Century Gothic" w:hAnsi="Century Gothic"/>
        </w:rPr>
      </w:pPr>
      <w:r>
        <w:rPr>
          <w:rFonts w:ascii="Century Gothic" w:hAnsi="Century Gothic"/>
        </w:rPr>
        <w:t>jdrawdy</w:t>
      </w:r>
      <w:r w:rsidR="009E34BE">
        <w:rPr>
          <w:rFonts w:ascii="Century Gothic" w:hAnsi="Century Gothic"/>
        </w:rPr>
        <w:t>@ecs4kids.org</w:t>
      </w:r>
    </w:p>
    <w:p w:rsidR="00E300AA" w:rsidRDefault="009E34BE" w:rsidP="00E300AA">
      <w:pPr>
        <w:pStyle w:val="Default"/>
        <w:rPr>
          <w:rFonts w:ascii="Century Gothic" w:hAnsi="Century Gothic"/>
        </w:rPr>
      </w:pPr>
      <w:r>
        <w:rPr>
          <w:rFonts w:ascii="Century Gothic" w:hAnsi="Century Gothic"/>
        </w:rPr>
        <w:t xml:space="preserve">904-726-1500 </w:t>
      </w:r>
    </w:p>
    <w:p w:rsidR="009E34BE" w:rsidRPr="009E34BE" w:rsidRDefault="009E34BE" w:rsidP="00E300AA">
      <w:pPr>
        <w:pStyle w:val="Default"/>
        <w:rPr>
          <w:rFonts w:ascii="Century Gothic" w:hAnsi="Century Gothic"/>
        </w:rPr>
      </w:pPr>
    </w:p>
    <w:p w:rsidR="00E300AA" w:rsidRPr="009E34BE" w:rsidRDefault="00E300AA" w:rsidP="00E300AA">
      <w:pPr>
        <w:pStyle w:val="Default"/>
        <w:rPr>
          <w:rFonts w:ascii="Century Gothic" w:hAnsi="Century Gothic"/>
        </w:rPr>
      </w:pPr>
      <w:r w:rsidRPr="009E34BE">
        <w:rPr>
          <w:rFonts w:ascii="Century Gothic" w:hAnsi="Century Gothic"/>
        </w:rPr>
        <w:t xml:space="preserve">At the point when potential fraud has been communicated to the recipient, </w:t>
      </w:r>
      <w:r w:rsidR="00672EAB" w:rsidRPr="00D637D3">
        <w:rPr>
          <w:rFonts w:ascii="Century Gothic" w:hAnsi="Century Gothic"/>
        </w:rPr>
        <w:t xml:space="preserve">the Projects/Fraud Specialist </w:t>
      </w:r>
      <w:r w:rsidRPr="00D637D3">
        <w:rPr>
          <w:rFonts w:ascii="Century Gothic" w:hAnsi="Century Gothic"/>
        </w:rPr>
        <w:t xml:space="preserve">makes a mandatory referral for potential fraud or abuse investigation using Office of Early Learning </w:t>
      </w:r>
      <w:r w:rsidRPr="00D637D3">
        <w:rPr>
          <w:rFonts w:ascii="Century Gothic" w:hAnsi="Century Gothic"/>
          <w:i/>
          <w:iCs/>
        </w:rPr>
        <w:t>Fraud Referral System</w:t>
      </w:r>
      <w:r w:rsidRPr="00D637D3">
        <w:rPr>
          <w:rFonts w:ascii="Century Gothic" w:hAnsi="Century Gothic"/>
        </w:rPr>
        <w:t xml:space="preserve">. The referral includes the recipient information, amount of overpayment, discovery date and a brief summary of the allegations, and notification of any evidencing documents available that substantiate the allegations. At this time, </w:t>
      </w:r>
      <w:r w:rsidR="001A1481" w:rsidRPr="00D637D3">
        <w:rPr>
          <w:rFonts w:ascii="Century Gothic" w:hAnsi="Century Gothic"/>
        </w:rPr>
        <w:t>the Projects/Fraud Specialist</w:t>
      </w:r>
      <w:r w:rsidRPr="00D637D3">
        <w:rPr>
          <w:rFonts w:ascii="Century Gothic" w:hAnsi="Century Gothic"/>
        </w:rPr>
        <w:t xml:space="preserve"> also notifie</w:t>
      </w:r>
      <w:bookmarkStart w:id="0" w:name="_GoBack"/>
      <w:bookmarkEnd w:id="0"/>
      <w:r w:rsidRPr="009E34BE">
        <w:rPr>
          <w:rFonts w:ascii="Century Gothic" w:hAnsi="Century Gothic"/>
        </w:rPr>
        <w:t xml:space="preserve">s the Office of Early Learning’s Inspector General’s office that a fraud referral has been submitted. </w:t>
      </w:r>
    </w:p>
    <w:p w:rsidR="00E300AA" w:rsidRDefault="00E300AA" w:rsidP="00E300AA">
      <w:pPr>
        <w:pStyle w:val="Default"/>
        <w:rPr>
          <w:rFonts w:ascii="Century Gothic" w:hAnsi="Century Gothic"/>
        </w:rPr>
      </w:pPr>
      <w:r w:rsidRPr="009E34BE">
        <w:rPr>
          <w:rFonts w:ascii="Century Gothic" w:hAnsi="Century Gothic"/>
        </w:rPr>
        <w:t xml:space="preserve">Note the coalition’s fraud investigation and appeals procedures outlined in this plan will complement the OEL referral process to Department of Financial Services through the </w:t>
      </w:r>
      <w:r w:rsidRPr="009E34BE">
        <w:rPr>
          <w:rFonts w:ascii="Century Gothic" w:hAnsi="Century Gothic"/>
          <w:i/>
          <w:iCs/>
        </w:rPr>
        <w:t>Fraud Referral System</w:t>
      </w:r>
      <w:r w:rsidRPr="009E34BE">
        <w:rPr>
          <w:rFonts w:ascii="Century Gothic" w:hAnsi="Century Gothic"/>
        </w:rPr>
        <w:t xml:space="preserve">. If the recipient appeals the decision through the coalition appeals process, the Director of Child Care Connection will update the referral information in the </w:t>
      </w:r>
      <w:r w:rsidRPr="009E34BE">
        <w:rPr>
          <w:rFonts w:ascii="Century Gothic" w:hAnsi="Century Gothic"/>
          <w:i/>
          <w:iCs/>
        </w:rPr>
        <w:t xml:space="preserve">Fraud Referral System </w:t>
      </w:r>
      <w:r w:rsidRPr="009E34BE">
        <w:rPr>
          <w:rFonts w:ascii="Century Gothic" w:hAnsi="Century Gothic"/>
        </w:rPr>
        <w:t xml:space="preserve">as appeal decisions are made throughout the appeal process. </w:t>
      </w:r>
    </w:p>
    <w:p w:rsidR="009E34BE" w:rsidRPr="009E34BE" w:rsidRDefault="009E34BE" w:rsidP="00E300AA">
      <w:pPr>
        <w:pStyle w:val="Default"/>
        <w:rPr>
          <w:rFonts w:ascii="Century Gothic" w:hAnsi="Century Gothic"/>
        </w:rPr>
      </w:pPr>
    </w:p>
    <w:p w:rsidR="00E300AA" w:rsidRPr="009E34BE" w:rsidRDefault="00E300AA" w:rsidP="00E300AA">
      <w:pPr>
        <w:pStyle w:val="Default"/>
        <w:rPr>
          <w:rFonts w:ascii="Century Gothic" w:hAnsi="Century Gothic"/>
        </w:rPr>
      </w:pPr>
      <w:r w:rsidRPr="009E34BE">
        <w:rPr>
          <w:rFonts w:ascii="Century Gothic" w:hAnsi="Century Gothic"/>
          <w:b/>
          <w:bCs/>
        </w:rPr>
        <w:t xml:space="preserve">Related Policies: </w:t>
      </w:r>
    </w:p>
    <w:p w:rsidR="00E300AA" w:rsidRPr="009E34BE" w:rsidRDefault="00E300AA" w:rsidP="00E300AA">
      <w:pPr>
        <w:pStyle w:val="Default"/>
        <w:rPr>
          <w:rFonts w:ascii="Century Gothic" w:hAnsi="Century Gothic"/>
        </w:rPr>
      </w:pPr>
      <w:r w:rsidRPr="009E34BE">
        <w:rPr>
          <w:rFonts w:ascii="Century Gothic" w:hAnsi="Century Gothic"/>
        </w:rPr>
        <w:t>Grievance</w:t>
      </w:r>
      <w:r w:rsidR="009E34BE">
        <w:rPr>
          <w:rFonts w:ascii="Century Gothic" w:hAnsi="Century Gothic"/>
        </w:rPr>
        <w:t xml:space="preserve"> Policy</w:t>
      </w:r>
      <w:r w:rsidRPr="009E34BE">
        <w:rPr>
          <w:rFonts w:ascii="Century Gothic" w:hAnsi="Century Gothic"/>
        </w:rPr>
        <w:t xml:space="preserve"> </w:t>
      </w:r>
    </w:p>
    <w:p w:rsidR="00AA364C" w:rsidRPr="009E34BE" w:rsidRDefault="00AA364C" w:rsidP="00AA364C">
      <w:pPr>
        <w:pStyle w:val="Default"/>
        <w:rPr>
          <w:rFonts w:ascii="Century Gothic" w:hAnsi="Century Gothic"/>
        </w:rPr>
      </w:pPr>
    </w:p>
    <w:sectPr w:rsidR="00AA364C" w:rsidRPr="009E34BE" w:rsidSect="00203C8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F7" w:rsidRDefault="00D736F7" w:rsidP="009E34BE">
      <w:pPr>
        <w:spacing w:after="0" w:line="240" w:lineRule="auto"/>
      </w:pPr>
      <w:r>
        <w:separator/>
      </w:r>
    </w:p>
  </w:endnote>
  <w:endnote w:type="continuationSeparator" w:id="0">
    <w:p w:rsidR="00D736F7" w:rsidRDefault="00D736F7" w:rsidP="009E3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940392"/>
      <w:docPartObj>
        <w:docPartGallery w:val="Page Numbers (Bottom of Page)"/>
        <w:docPartUnique/>
      </w:docPartObj>
    </w:sdtPr>
    <w:sdtEndPr>
      <w:rPr>
        <w:color w:val="808080" w:themeColor="background1" w:themeShade="80"/>
        <w:spacing w:val="60"/>
      </w:rPr>
    </w:sdtEndPr>
    <w:sdtContent>
      <w:p w:rsidR="00F52CDC" w:rsidRDefault="00F52C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637D3">
          <w:rPr>
            <w:noProof/>
          </w:rPr>
          <w:t>7</w:t>
        </w:r>
        <w:r>
          <w:rPr>
            <w:noProof/>
          </w:rPr>
          <w:fldChar w:fldCharType="end"/>
        </w:r>
        <w:r>
          <w:t xml:space="preserve"> | </w:t>
        </w:r>
        <w:r>
          <w:rPr>
            <w:color w:val="808080" w:themeColor="background1" w:themeShade="80"/>
            <w:spacing w:val="60"/>
          </w:rPr>
          <w:t>Page</w:t>
        </w:r>
      </w:p>
    </w:sdtContent>
  </w:sdt>
  <w:p w:rsidR="009E34BE" w:rsidRDefault="009E3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F7" w:rsidRDefault="00D736F7" w:rsidP="009E34BE">
      <w:pPr>
        <w:spacing w:after="0" w:line="240" w:lineRule="auto"/>
      </w:pPr>
      <w:r>
        <w:separator/>
      </w:r>
    </w:p>
  </w:footnote>
  <w:footnote w:type="continuationSeparator" w:id="0">
    <w:p w:rsidR="00D736F7" w:rsidRDefault="00D736F7" w:rsidP="009E34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94D20"/>
    <w:multiLevelType w:val="hybridMultilevel"/>
    <w:tmpl w:val="0030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D2AB5"/>
    <w:multiLevelType w:val="hybridMultilevel"/>
    <w:tmpl w:val="22DA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6122D"/>
    <w:multiLevelType w:val="hybridMultilevel"/>
    <w:tmpl w:val="35EAB25A"/>
    <w:lvl w:ilvl="0" w:tplc="EF74D88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BF501A"/>
    <w:multiLevelType w:val="hybridMultilevel"/>
    <w:tmpl w:val="71D6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431E40"/>
    <w:multiLevelType w:val="hybridMultilevel"/>
    <w:tmpl w:val="4636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AE4DD8"/>
    <w:multiLevelType w:val="hybridMultilevel"/>
    <w:tmpl w:val="7176579E"/>
    <w:lvl w:ilvl="0" w:tplc="1C7AF9CA">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BB2902"/>
    <w:multiLevelType w:val="hybridMultilevel"/>
    <w:tmpl w:val="D4FC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F6979"/>
    <w:multiLevelType w:val="hybridMultilevel"/>
    <w:tmpl w:val="D91C81C2"/>
    <w:lvl w:ilvl="0" w:tplc="F7122B1A">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E477AF"/>
    <w:multiLevelType w:val="hybridMultilevel"/>
    <w:tmpl w:val="B156CD9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7"/>
  </w:num>
  <w:num w:numId="6">
    <w:abstractNumId w:val="8"/>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4C"/>
    <w:rsid w:val="000D0B71"/>
    <w:rsid w:val="001476AE"/>
    <w:rsid w:val="00157464"/>
    <w:rsid w:val="001A1481"/>
    <w:rsid w:val="001A2607"/>
    <w:rsid w:val="001C3E39"/>
    <w:rsid w:val="001E2546"/>
    <w:rsid w:val="00203C8C"/>
    <w:rsid w:val="002250C3"/>
    <w:rsid w:val="002A1DA9"/>
    <w:rsid w:val="002D7300"/>
    <w:rsid w:val="002E756E"/>
    <w:rsid w:val="00346D3B"/>
    <w:rsid w:val="003F45CA"/>
    <w:rsid w:val="004238C7"/>
    <w:rsid w:val="00472D05"/>
    <w:rsid w:val="004C5C22"/>
    <w:rsid w:val="00515C4B"/>
    <w:rsid w:val="005173BD"/>
    <w:rsid w:val="00541BE0"/>
    <w:rsid w:val="005F111E"/>
    <w:rsid w:val="00672EAB"/>
    <w:rsid w:val="006E3FA0"/>
    <w:rsid w:val="00715287"/>
    <w:rsid w:val="00717D79"/>
    <w:rsid w:val="0075583C"/>
    <w:rsid w:val="007875B2"/>
    <w:rsid w:val="008251E8"/>
    <w:rsid w:val="00834A30"/>
    <w:rsid w:val="008D4272"/>
    <w:rsid w:val="008E53F9"/>
    <w:rsid w:val="008E7461"/>
    <w:rsid w:val="00996AC5"/>
    <w:rsid w:val="009E34BE"/>
    <w:rsid w:val="00A06956"/>
    <w:rsid w:val="00A46DC2"/>
    <w:rsid w:val="00A5734B"/>
    <w:rsid w:val="00AA364C"/>
    <w:rsid w:val="00B27D42"/>
    <w:rsid w:val="00B47DD7"/>
    <w:rsid w:val="00B526A8"/>
    <w:rsid w:val="00B92C18"/>
    <w:rsid w:val="00C16865"/>
    <w:rsid w:val="00C6113F"/>
    <w:rsid w:val="00C903B1"/>
    <w:rsid w:val="00C93A8E"/>
    <w:rsid w:val="00CA5977"/>
    <w:rsid w:val="00CB3487"/>
    <w:rsid w:val="00D3778B"/>
    <w:rsid w:val="00D42A38"/>
    <w:rsid w:val="00D637D3"/>
    <w:rsid w:val="00D736F7"/>
    <w:rsid w:val="00DD2C57"/>
    <w:rsid w:val="00E212D7"/>
    <w:rsid w:val="00E24BEC"/>
    <w:rsid w:val="00E300AA"/>
    <w:rsid w:val="00E37E60"/>
    <w:rsid w:val="00E41C8C"/>
    <w:rsid w:val="00F107B9"/>
    <w:rsid w:val="00F35883"/>
    <w:rsid w:val="00F52CDC"/>
    <w:rsid w:val="00F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3DB6CE3-29BD-41F8-BD48-ED7616D3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64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A3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865"/>
    <w:rPr>
      <w:rFonts w:ascii="Tahoma" w:hAnsi="Tahoma" w:cs="Tahoma"/>
      <w:sz w:val="16"/>
      <w:szCs w:val="16"/>
    </w:rPr>
  </w:style>
  <w:style w:type="paragraph" w:styleId="Header">
    <w:name w:val="header"/>
    <w:basedOn w:val="Normal"/>
    <w:link w:val="HeaderChar"/>
    <w:uiPriority w:val="99"/>
    <w:unhideWhenUsed/>
    <w:rsid w:val="009E3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4BE"/>
  </w:style>
  <w:style w:type="paragraph" w:styleId="Footer">
    <w:name w:val="footer"/>
    <w:basedOn w:val="Normal"/>
    <w:link w:val="FooterChar"/>
    <w:uiPriority w:val="99"/>
    <w:unhideWhenUsed/>
    <w:rsid w:val="009E3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4BE"/>
  </w:style>
  <w:style w:type="character" w:styleId="PlaceholderText">
    <w:name w:val="Placeholder Text"/>
    <w:basedOn w:val="DefaultParagraphFont"/>
    <w:uiPriority w:val="99"/>
    <w:semiHidden/>
    <w:rsid w:val="009E34BE"/>
    <w:rPr>
      <w:color w:val="808080"/>
    </w:rPr>
  </w:style>
  <w:style w:type="character" w:styleId="CommentReference">
    <w:name w:val="annotation reference"/>
    <w:basedOn w:val="DefaultParagraphFont"/>
    <w:uiPriority w:val="99"/>
    <w:semiHidden/>
    <w:unhideWhenUsed/>
    <w:rsid w:val="008D4272"/>
    <w:rPr>
      <w:sz w:val="16"/>
      <w:szCs w:val="16"/>
    </w:rPr>
  </w:style>
  <w:style w:type="paragraph" w:styleId="CommentText">
    <w:name w:val="annotation text"/>
    <w:basedOn w:val="Normal"/>
    <w:link w:val="CommentTextChar"/>
    <w:uiPriority w:val="99"/>
    <w:semiHidden/>
    <w:unhideWhenUsed/>
    <w:rsid w:val="008D4272"/>
    <w:pPr>
      <w:spacing w:line="240" w:lineRule="auto"/>
    </w:pPr>
    <w:rPr>
      <w:sz w:val="20"/>
      <w:szCs w:val="20"/>
    </w:rPr>
  </w:style>
  <w:style w:type="character" w:customStyle="1" w:styleId="CommentTextChar">
    <w:name w:val="Comment Text Char"/>
    <w:basedOn w:val="DefaultParagraphFont"/>
    <w:link w:val="CommentText"/>
    <w:uiPriority w:val="99"/>
    <w:semiHidden/>
    <w:rsid w:val="008D4272"/>
    <w:rPr>
      <w:sz w:val="20"/>
      <w:szCs w:val="20"/>
    </w:rPr>
  </w:style>
  <w:style w:type="paragraph" w:styleId="CommentSubject">
    <w:name w:val="annotation subject"/>
    <w:basedOn w:val="CommentText"/>
    <w:next w:val="CommentText"/>
    <w:link w:val="CommentSubjectChar"/>
    <w:uiPriority w:val="99"/>
    <w:semiHidden/>
    <w:unhideWhenUsed/>
    <w:rsid w:val="008D4272"/>
    <w:rPr>
      <w:b/>
      <w:bCs/>
    </w:rPr>
  </w:style>
  <w:style w:type="character" w:customStyle="1" w:styleId="CommentSubjectChar">
    <w:name w:val="Comment Subject Char"/>
    <w:basedOn w:val="CommentTextChar"/>
    <w:link w:val="CommentSubject"/>
    <w:uiPriority w:val="99"/>
    <w:semiHidden/>
    <w:rsid w:val="008D42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png@01CFFCD7.EAB2FA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509AC-FA4C-487D-BE7D-9E36357B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Episcopal Childrens Services</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Matheny</dc:creator>
  <cp:lastModifiedBy>Tajaro Dixon</cp:lastModifiedBy>
  <cp:revision>3</cp:revision>
  <dcterms:created xsi:type="dcterms:W3CDTF">2015-07-02T12:50:00Z</dcterms:created>
  <dcterms:modified xsi:type="dcterms:W3CDTF">2015-07-02T12:53:00Z</dcterms:modified>
</cp:coreProperties>
</file>